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0"/>
        <w:gridCol w:w="5616"/>
      </w:tblGrid>
      <w:tr>
        <w:trPr>
          <w:trHeight w:val="1414"/>
        </w:trPr>
        <w:tc>
          <w:tcPr>
            <w:tcW w:w="4254" w:type="dxa"/>
          </w:tcPr>
          <w:p>
            <w:pPr>
              <w:jc w:val="center"/>
              <w:rPr>
                <w:rFonts w:ascii="Times New Roman" w:eastAsia="Calibri" w:hAnsi="Times New Roman" w:cs="Times New Roman"/>
                <w:b/>
                <w:sz w:val="24"/>
                <w:szCs w:val="24"/>
              </w:rPr>
            </w:pPr>
          </w:p>
          <w:p>
            <w:pPr>
              <w:jc w:val="center"/>
              <w:rPr>
                <w:rFonts w:ascii="Times New Roman" w:eastAsia="Calibri" w:hAnsi="Times New Roman" w:cs="Times New Roman"/>
                <w:b/>
                <w:sz w:val="24"/>
                <w:szCs w:val="24"/>
              </w:rPr>
            </w:pPr>
          </w:p>
        </w:tc>
        <w:tc>
          <w:tcPr>
            <w:tcW w:w="5710" w:type="dxa"/>
          </w:tcPr>
          <w:p>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MA TRẬN ĐỀ THI MINH HOẠ </w:t>
            </w:r>
          </w:p>
          <w:p>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THPTQG - NĂM 2026</w:t>
            </w:r>
          </w:p>
          <w:p>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MÔN: LỊCH SỬ </w:t>
            </w:r>
          </w:p>
          <w:p>
            <w:pPr>
              <w:jc w:val="center"/>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Thời gian làm bài: 50 phút, không kể thời gian phát đề</w:t>
            </w:r>
          </w:p>
          <w:p>
            <w:pPr>
              <w:jc w:val="center"/>
              <w:rPr>
                <w:rFonts w:ascii="Times New Roman" w:eastAsia="Calibri" w:hAnsi="Times New Roman" w:cs="Times New Roman"/>
                <w:b/>
                <w:sz w:val="24"/>
                <w:szCs w:val="24"/>
              </w:rPr>
            </w:pPr>
          </w:p>
        </w:tc>
      </w:tr>
    </w:tbl>
    <w:p>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I. MA TRẬN NỘI DUNG ĐỀ THI THPT</w:t>
      </w:r>
    </w:p>
    <w:tbl>
      <w:tblPr>
        <w:tblStyle w:val="TableGrid"/>
        <w:tblW w:w="9918" w:type="dxa"/>
        <w:tblInd w:w="0" w:type="dxa"/>
        <w:tblLook w:val="04A0" w:firstRow="1" w:lastRow="0" w:firstColumn="1" w:lastColumn="0" w:noHBand="0" w:noVBand="1"/>
      </w:tblPr>
      <w:tblGrid>
        <w:gridCol w:w="589"/>
        <w:gridCol w:w="6455"/>
        <w:gridCol w:w="708"/>
        <w:gridCol w:w="708"/>
        <w:gridCol w:w="708"/>
        <w:gridCol w:w="750"/>
      </w:tblGrid>
      <w:tr>
        <w:tc>
          <w:tcPr>
            <w:tcW w:w="590" w:type="dxa"/>
            <w:vMerge w:val="restart"/>
            <w:tcBorders>
              <w:top w:val="single" w:sz="4" w:space="0" w:color="auto"/>
              <w:left w:val="single" w:sz="4" w:space="0" w:color="auto"/>
              <w:bottom w:val="single" w:sz="4" w:space="0" w:color="auto"/>
              <w:right w:val="single" w:sz="4" w:space="0" w:color="auto"/>
            </w:tcBorders>
            <w:hideMark/>
          </w:tcPr>
          <w:p>
            <w:pPr>
              <w:jc w:val="center"/>
              <w:rPr>
                <w:rFonts w:cs="Times New Roman"/>
                <w:b/>
                <w:noProof/>
                <w:color w:val="000000" w:themeColor="text1"/>
                <w:sz w:val="24"/>
                <w:szCs w:val="24"/>
              </w:rPr>
            </w:pPr>
            <w:r>
              <w:rPr>
                <w:rFonts w:cs="Times New Roman"/>
                <w:b/>
                <w:noProof/>
                <w:color w:val="000000" w:themeColor="text1"/>
                <w:sz w:val="24"/>
                <w:szCs w:val="24"/>
              </w:rPr>
              <w:t>TT</w:t>
            </w:r>
          </w:p>
        </w:tc>
        <w:tc>
          <w:tcPr>
            <w:tcW w:w="6493" w:type="dxa"/>
            <w:vMerge w:val="restart"/>
            <w:tcBorders>
              <w:top w:val="single" w:sz="4" w:space="0" w:color="auto"/>
              <w:left w:val="single" w:sz="4" w:space="0" w:color="auto"/>
              <w:bottom w:val="single" w:sz="4" w:space="0" w:color="auto"/>
              <w:right w:val="single" w:sz="4" w:space="0" w:color="auto"/>
            </w:tcBorders>
            <w:hideMark/>
          </w:tcPr>
          <w:p>
            <w:pPr>
              <w:jc w:val="center"/>
              <w:rPr>
                <w:rFonts w:cs="Times New Roman"/>
                <w:b/>
                <w:noProof/>
                <w:color w:val="000000" w:themeColor="text1"/>
                <w:sz w:val="24"/>
                <w:szCs w:val="24"/>
              </w:rPr>
            </w:pPr>
            <w:r>
              <w:rPr>
                <w:rFonts w:eastAsia="Times New Roman" w:cs="Times New Roman"/>
                <w:b/>
                <w:bCs/>
                <w:color w:val="000000" w:themeColor="text1"/>
                <w:sz w:val="24"/>
                <w:szCs w:val="24"/>
              </w:rPr>
              <w:t>Chủ đề</w:t>
            </w:r>
          </w:p>
        </w:tc>
        <w:tc>
          <w:tcPr>
            <w:tcW w:w="2126" w:type="dxa"/>
            <w:gridSpan w:val="3"/>
            <w:tcBorders>
              <w:top w:val="single" w:sz="4" w:space="0" w:color="auto"/>
              <w:left w:val="single" w:sz="4" w:space="0" w:color="auto"/>
              <w:bottom w:val="single" w:sz="4" w:space="0" w:color="auto"/>
              <w:right w:val="single" w:sz="4" w:space="0" w:color="auto"/>
            </w:tcBorders>
            <w:hideMark/>
          </w:tcPr>
          <w:p>
            <w:pPr>
              <w:jc w:val="center"/>
              <w:rPr>
                <w:rFonts w:cs="Times New Roman"/>
                <w:b/>
                <w:noProof/>
                <w:color w:val="000000" w:themeColor="text1"/>
                <w:sz w:val="24"/>
                <w:szCs w:val="24"/>
              </w:rPr>
            </w:pPr>
            <w:r>
              <w:rPr>
                <w:rFonts w:cs="Times New Roman"/>
                <w:b/>
                <w:color w:val="000000" w:themeColor="text1"/>
                <w:spacing w:val="-8"/>
                <w:sz w:val="24"/>
                <w:szCs w:val="24"/>
              </w:rPr>
              <w:t>Mức độ đánh giá</w:t>
            </w:r>
          </w:p>
        </w:tc>
        <w:tc>
          <w:tcPr>
            <w:tcW w:w="709" w:type="dxa"/>
            <w:vMerge w:val="restart"/>
            <w:tcBorders>
              <w:top w:val="single" w:sz="4" w:space="0" w:color="auto"/>
              <w:left w:val="single" w:sz="4" w:space="0" w:color="auto"/>
              <w:right w:val="single" w:sz="4" w:space="0" w:color="auto"/>
            </w:tcBorders>
            <w:hideMark/>
          </w:tcPr>
          <w:p>
            <w:pPr>
              <w:jc w:val="center"/>
              <w:rPr>
                <w:rFonts w:cs="Times New Roman"/>
                <w:b/>
                <w:noProof/>
                <w:color w:val="000000" w:themeColor="text1"/>
                <w:sz w:val="24"/>
                <w:szCs w:val="24"/>
              </w:rPr>
            </w:pPr>
            <w:r>
              <w:rPr>
                <w:rFonts w:cs="Times New Roman"/>
                <w:b/>
                <w:noProof/>
                <w:color w:val="000000" w:themeColor="text1"/>
                <w:sz w:val="24"/>
                <w:szCs w:val="24"/>
              </w:rPr>
              <w:t>Tổng lệnh hỏi</w:t>
            </w: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
                <w:noProof/>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
                <w:noProof/>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pPr>
              <w:jc w:val="center"/>
              <w:rPr>
                <w:rFonts w:cs="Times New Roman"/>
                <w:color w:val="000000" w:themeColor="text1"/>
                <w:spacing w:val="-8"/>
                <w:sz w:val="24"/>
                <w:szCs w:val="24"/>
              </w:rPr>
            </w:pPr>
            <w:r>
              <w:rPr>
                <w:rFonts w:cs="Times New Roman"/>
                <w:b/>
                <w:color w:val="000000" w:themeColor="text1"/>
                <w:spacing w:val="-8"/>
                <w:sz w:val="24"/>
                <w:szCs w:val="24"/>
              </w:rPr>
              <w:t>Biết</w:t>
            </w:r>
          </w:p>
        </w:tc>
        <w:tc>
          <w:tcPr>
            <w:tcW w:w="708" w:type="dxa"/>
            <w:tcBorders>
              <w:top w:val="single" w:sz="4" w:space="0" w:color="auto"/>
              <w:left w:val="single" w:sz="4" w:space="0" w:color="auto"/>
              <w:bottom w:val="single" w:sz="4" w:space="0" w:color="auto"/>
              <w:right w:val="single" w:sz="4" w:space="0" w:color="auto"/>
            </w:tcBorders>
            <w:vAlign w:val="center"/>
            <w:hideMark/>
          </w:tcPr>
          <w:p>
            <w:pPr>
              <w:jc w:val="center"/>
              <w:rPr>
                <w:rFonts w:cs="Times New Roman"/>
                <w:color w:val="000000" w:themeColor="text1"/>
                <w:spacing w:val="-8"/>
                <w:sz w:val="24"/>
                <w:szCs w:val="24"/>
              </w:rPr>
            </w:pPr>
            <w:r>
              <w:rPr>
                <w:rFonts w:cs="Times New Roman"/>
                <w:b/>
                <w:color w:val="000000" w:themeColor="text1"/>
                <w:spacing w:val="-8"/>
                <w:sz w:val="24"/>
                <w:szCs w:val="24"/>
              </w:rPr>
              <w:t>Hiểu</w:t>
            </w:r>
          </w:p>
        </w:tc>
        <w:tc>
          <w:tcPr>
            <w:tcW w:w="709" w:type="dxa"/>
            <w:tcBorders>
              <w:top w:val="single" w:sz="4" w:space="0" w:color="auto"/>
              <w:left w:val="single" w:sz="4" w:space="0" w:color="auto"/>
              <w:bottom w:val="single" w:sz="4" w:space="0" w:color="auto"/>
              <w:right w:val="single" w:sz="4" w:space="0" w:color="auto"/>
            </w:tcBorders>
            <w:vAlign w:val="center"/>
            <w:hideMark/>
          </w:tcPr>
          <w:p>
            <w:pPr>
              <w:jc w:val="center"/>
              <w:rPr>
                <w:rFonts w:cs="Times New Roman"/>
                <w:color w:val="000000" w:themeColor="text1"/>
                <w:spacing w:val="-8"/>
                <w:sz w:val="24"/>
                <w:szCs w:val="24"/>
              </w:rPr>
            </w:pPr>
            <w:r>
              <w:rPr>
                <w:rFonts w:cs="Times New Roman"/>
                <w:b/>
                <w:color w:val="000000" w:themeColor="text1"/>
                <w:spacing w:val="-8"/>
                <w:sz w:val="24"/>
                <w:szCs w:val="24"/>
              </w:rPr>
              <w:t>VD</w:t>
            </w:r>
          </w:p>
        </w:tc>
        <w:tc>
          <w:tcPr>
            <w:tcW w:w="709" w:type="dxa"/>
            <w:vMerge/>
            <w:tcBorders>
              <w:left w:val="single" w:sz="4" w:space="0" w:color="auto"/>
              <w:bottom w:val="single" w:sz="4" w:space="0" w:color="auto"/>
              <w:right w:val="single" w:sz="4" w:space="0" w:color="auto"/>
            </w:tcBorders>
          </w:tcPr>
          <w:p>
            <w:pPr>
              <w:rPr>
                <w:rFonts w:cs="Times New Roman"/>
                <w:b/>
                <w:noProof/>
                <w:color w:val="000000" w:themeColor="text1"/>
                <w:sz w:val="24"/>
                <w:szCs w:val="24"/>
              </w:rPr>
            </w:pPr>
          </w:p>
        </w:tc>
      </w:tr>
      <w:tr>
        <w:tc>
          <w:tcPr>
            <w:tcW w:w="9918" w:type="dxa"/>
            <w:gridSpan w:val="6"/>
            <w:tcBorders>
              <w:top w:val="single" w:sz="4" w:space="0" w:color="auto"/>
              <w:left w:val="single" w:sz="4" w:space="0" w:color="auto"/>
              <w:bottom w:val="single" w:sz="4" w:space="0" w:color="auto"/>
              <w:right w:val="single" w:sz="4" w:space="0" w:color="auto"/>
            </w:tcBorders>
            <w:hideMark/>
          </w:tcPr>
          <w:p>
            <w:pPr>
              <w:rPr>
                <w:rFonts w:cs="Times New Roman"/>
                <w:b/>
                <w:noProof/>
                <w:color w:val="000000" w:themeColor="text1"/>
                <w:sz w:val="24"/>
                <w:szCs w:val="24"/>
              </w:rPr>
            </w:pPr>
            <w:r>
              <w:rPr>
                <w:rFonts w:cs="Times New Roman"/>
                <w:b/>
                <w:noProof/>
                <w:color w:val="000000" w:themeColor="text1"/>
                <w:sz w:val="24"/>
                <w:szCs w:val="24"/>
              </w:rPr>
              <w:t>Phần I. Trắc nghiệm nhiều lựa chọn</w:t>
            </w:r>
          </w:p>
        </w:tc>
      </w:tr>
      <w:tr>
        <w:tc>
          <w:tcPr>
            <w:tcW w:w="590" w:type="dxa"/>
            <w:tcBorders>
              <w:top w:val="single" w:sz="4" w:space="0" w:color="auto"/>
              <w:left w:val="single" w:sz="4" w:space="0" w:color="auto"/>
              <w:bottom w:val="single" w:sz="4" w:space="0" w:color="auto"/>
              <w:right w:val="single" w:sz="4" w:space="0" w:color="auto"/>
            </w:tcBorders>
            <w:hideMark/>
          </w:tcPr>
          <w:p>
            <w:pPr>
              <w:rPr>
                <w:rFonts w:cs="Times New Roman"/>
                <w:b/>
                <w:noProof/>
                <w:color w:val="000000" w:themeColor="text1"/>
                <w:sz w:val="24"/>
                <w:szCs w:val="24"/>
              </w:rPr>
            </w:pPr>
            <w:r>
              <w:rPr>
                <w:rFonts w:cs="Times New Roman"/>
                <w:b/>
                <w:noProof/>
                <w:color w:val="000000" w:themeColor="text1"/>
                <w:sz w:val="24"/>
                <w:szCs w:val="24"/>
              </w:rPr>
              <w:t>1</w:t>
            </w:r>
          </w:p>
        </w:tc>
        <w:tc>
          <w:tcPr>
            <w:tcW w:w="6493" w:type="dxa"/>
            <w:tcBorders>
              <w:top w:val="single" w:sz="4" w:space="0" w:color="auto"/>
              <w:left w:val="single" w:sz="4" w:space="0" w:color="auto"/>
              <w:bottom w:val="single" w:sz="4" w:space="0" w:color="auto"/>
              <w:right w:val="single" w:sz="4" w:space="0" w:color="auto"/>
            </w:tcBorders>
            <w:hideMark/>
          </w:tcPr>
          <w:p>
            <w:pPr>
              <w:rPr>
                <w:rFonts w:cs="Times New Roman"/>
                <w:b/>
                <w:noProof/>
                <w:color w:val="000000" w:themeColor="text1"/>
                <w:sz w:val="24"/>
                <w:szCs w:val="24"/>
              </w:rPr>
            </w:pPr>
            <w:r>
              <w:rPr>
                <w:rFonts w:cs="Times New Roman"/>
                <w:color w:val="000000" w:themeColor="text1"/>
                <w:sz w:val="24"/>
                <w:szCs w:val="24"/>
                <w:lang w:eastAsia="vi-VN"/>
              </w:rPr>
              <w:t>Chủ nghĩa xã hội từ năm 1917 đến nay</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1</w:t>
            </w:r>
          </w:p>
        </w:tc>
        <w:tc>
          <w:tcPr>
            <w:tcW w:w="708"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1</w:t>
            </w:r>
          </w:p>
        </w:tc>
        <w:tc>
          <w:tcPr>
            <w:tcW w:w="709" w:type="dxa"/>
            <w:tcBorders>
              <w:top w:val="single" w:sz="4" w:space="0" w:color="auto"/>
              <w:left w:val="single" w:sz="4" w:space="0" w:color="auto"/>
              <w:bottom w:val="single" w:sz="4" w:space="0" w:color="auto"/>
              <w:right w:val="single" w:sz="4" w:space="0" w:color="auto"/>
            </w:tcBorders>
          </w:tcPr>
          <w:p>
            <w:pPr>
              <w:rPr>
                <w:rFonts w:cs="Times New Roman"/>
                <w:bCs/>
                <w:noProof/>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2</w:t>
            </w:r>
          </w:p>
        </w:tc>
      </w:tr>
      <w:tr>
        <w:tc>
          <w:tcPr>
            <w:tcW w:w="590" w:type="dxa"/>
            <w:tcBorders>
              <w:top w:val="single" w:sz="4" w:space="0" w:color="auto"/>
              <w:left w:val="single" w:sz="4" w:space="0" w:color="auto"/>
              <w:bottom w:val="single" w:sz="4" w:space="0" w:color="auto"/>
              <w:right w:val="single" w:sz="4" w:space="0" w:color="auto"/>
            </w:tcBorders>
            <w:hideMark/>
          </w:tcPr>
          <w:p>
            <w:pPr>
              <w:rPr>
                <w:rFonts w:cs="Times New Roman"/>
                <w:b/>
                <w:noProof/>
                <w:color w:val="000000" w:themeColor="text1"/>
                <w:sz w:val="24"/>
                <w:szCs w:val="24"/>
              </w:rPr>
            </w:pPr>
            <w:r>
              <w:rPr>
                <w:rFonts w:cs="Times New Roman"/>
                <w:b/>
                <w:noProof/>
                <w:color w:val="000000" w:themeColor="text1"/>
                <w:sz w:val="24"/>
                <w:szCs w:val="24"/>
              </w:rPr>
              <w:t>2</w:t>
            </w:r>
          </w:p>
        </w:tc>
        <w:tc>
          <w:tcPr>
            <w:tcW w:w="6493" w:type="dxa"/>
            <w:tcBorders>
              <w:top w:val="single" w:sz="4" w:space="0" w:color="auto"/>
              <w:left w:val="single" w:sz="4" w:space="0" w:color="auto"/>
              <w:bottom w:val="single" w:sz="4" w:space="0" w:color="auto"/>
              <w:right w:val="single" w:sz="4" w:space="0" w:color="auto"/>
            </w:tcBorders>
            <w:hideMark/>
          </w:tcPr>
          <w:p>
            <w:pPr>
              <w:rPr>
                <w:rFonts w:cs="Times New Roman"/>
                <w:color w:val="000000" w:themeColor="text1"/>
                <w:sz w:val="24"/>
                <w:szCs w:val="24"/>
                <w:lang w:eastAsia="vi-VN"/>
              </w:rPr>
            </w:pPr>
            <w:r>
              <w:rPr>
                <w:rFonts w:cs="Times New Roman"/>
                <w:color w:val="000000" w:themeColor="text1"/>
                <w:sz w:val="24"/>
                <w:szCs w:val="24"/>
                <w:lang w:eastAsia="vi-VN"/>
              </w:rPr>
              <w:t>Chiến tranh bảo vệ Tổ quốc và chiến tranh giải phóng dân tộc trong lịch sử Việt Nam (trước Cách mạng tháng Tám năm 1945)</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1</w:t>
            </w:r>
          </w:p>
        </w:tc>
        <w:tc>
          <w:tcPr>
            <w:tcW w:w="708"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1</w:t>
            </w:r>
          </w:p>
        </w:tc>
        <w:tc>
          <w:tcPr>
            <w:tcW w:w="709" w:type="dxa"/>
            <w:tcBorders>
              <w:top w:val="single" w:sz="4" w:space="0" w:color="auto"/>
              <w:left w:val="single" w:sz="4" w:space="0" w:color="auto"/>
              <w:bottom w:val="single" w:sz="4" w:space="0" w:color="auto"/>
              <w:right w:val="single" w:sz="4" w:space="0" w:color="auto"/>
            </w:tcBorders>
          </w:tcPr>
          <w:p>
            <w:pPr>
              <w:rPr>
                <w:rFonts w:cs="Times New Roman"/>
                <w:bCs/>
                <w:noProof/>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2</w:t>
            </w:r>
          </w:p>
        </w:tc>
      </w:tr>
      <w:tr>
        <w:tc>
          <w:tcPr>
            <w:tcW w:w="590" w:type="dxa"/>
            <w:tcBorders>
              <w:top w:val="single" w:sz="4" w:space="0" w:color="auto"/>
              <w:left w:val="single" w:sz="4" w:space="0" w:color="auto"/>
              <w:bottom w:val="single" w:sz="4" w:space="0" w:color="auto"/>
              <w:right w:val="single" w:sz="4" w:space="0" w:color="auto"/>
            </w:tcBorders>
            <w:hideMark/>
          </w:tcPr>
          <w:p>
            <w:pPr>
              <w:rPr>
                <w:rFonts w:cs="Times New Roman"/>
                <w:b/>
                <w:noProof/>
                <w:color w:val="000000" w:themeColor="text1"/>
                <w:sz w:val="24"/>
                <w:szCs w:val="24"/>
              </w:rPr>
            </w:pPr>
            <w:r>
              <w:rPr>
                <w:rFonts w:cs="Times New Roman"/>
                <w:b/>
                <w:noProof/>
                <w:color w:val="000000" w:themeColor="text1"/>
                <w:sz w:val="24"/>
                <w:szCs w:val="24"/>
              </w:rPr>
              <w:t>3</w:t>
            </w:r>
          </w:p>
        </w:tc>
        <w:tc>
          <w:tcPr>
            <w:tcW w:w="6493" w:type="dxa"/>
            <w:tcBorders>
              <w:top w:val="single" w:sz="4" w:space="0" w:color="auto"/>
              <w:left w:val="single" w:sz="4" w:space="0" w:color="auto"/>
              <w:bottom w:val="single" w:sz="4" w:space="0" w:color="auto"/>
              <w:right w:val="single" w:sz="4" w:space="0" w:color="auto"/>
            </w:tcBorders>
            <w:hideMark/>
          </w:tcPr>
          <w:p>
            <w:pPr>
              <w:rPr>
                <w:rFonts w:cs="Times New Roman"/>
                <w:color w:val="000000" w:themeColor="text1"/>
                <w:sz w:val="24"/>
                <w:szCs w:val="24"/>
                <w:lang w:eastAsia="vi-VN"/>
              </w:rPr>
            </w:pPr>
            <w:r>
              <w:rPr>
                <w:rFonts w:cs="Times New Roman"/>
                <w:color w:val="000000" w:themeColor="text1"/>
                <w:sz w:val="24"/>
                <w:szCs w:val="24"/>
                <w:lang w:eastAsia="vi-VN"/>
              </w:rPr>
              <w:t>Thế giới trong và sau Chiến tranh lạnh</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1</w:t>
            </w:r>
          </w:p>
        </w:tc>
        <w:tc>
          <w:tcPr>
            <w:tcW w:w="708"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1</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1</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3</w:t>
            </w:r>
          </w:p>
        </w:tc>
      </w:tr>
      <w:tr>
        <w:trPr>
          <w:trHeight w:val="290"/>
        </w:trPr>
        <w:tc>
          <w:tcPr>
            <w:tcW w:w="590" w:type="dxa"/>
            <w:tcBorders>
              <w:top w:val="single" w:sz="4" w:space="0" w:color="auto"/>
              <w:left w:val="single" w:sz="4" w:space="0" w:color="auto"/>
              <w:bottom w:val="single" w:sz="4" w:space="0" w:color="auto"/>
              <w:right w:val="single" w:sz="4" w:space="0" w:color="auto"/>
            </w:tcBorders>
            <w:hideMark/>
          </w:tcPr>
          <w:p>
            <w:pPr>
              <w:rPr>
                <w:rFonts w:cs="Times New Roman"/>
                <w:b/>
                <w:noProof/>
                <w:color w:val="000000" w:themeColor="text1"/>
                <w:sz w:val="24"/>
                <w:szCs w:val="24"/>
              </w:rPr>
            </w:pPr>
            <w:r>
              <w:rPr>
                <w:rFonts w:cs="Times New Roman"/>
                <w:b/>
                <w:noProof/>
                <w:color w:val="000000" w:themeColor="text1"/>
                <w:sz w:val="24"/>
                <w:szCs w:val="24"/>
              </w:rPr>
              <w:t>4</w:t>
            </w:r>
          </w:p>
        </w:tc>
        <w:tc>
          <w:tcPr>
            <w:tcW w:w="6493" w:type="dxa"/>
            <w:tcBorders>
              <w:top w:val="single" w:sz="4" w:space="0" w:color="auto"/>
              <w:left w:val="single" w:sz="4" w:space="0" w:color="auto"/>
              <w:bottom w:val="single" w:sz="4" w:space="0" w:color="auto"/>
              <w:right w:val="single" w:sz="4" w:space="0" w:color="auto"/>
            </w:tcBorders>
            <w:hideMark/>
          </w:tcPr>
          <w:p>
            <w:pPr>
              <w:rPr>
                <w:rFonts w:cs="Times New Roman"/>
                <w:color w:val="000000" w:themeColor="text1"/>
                <w:sz w:val="24"/>
                <w:szCs w:val="24"/>
                <w:lang w:eastAsia="vi-VN"/>
              </w:rPr>
            </w:pPr>
            <w:r>
              <w:rPr>
                <w:rFonts w:cs="Times New Roman"/>
                <w:color w:val="000000" w:themeColor="text1"/>
                <w:sz w:val="24"/>
                <w:szCs w:val="24"/>
                <w:lang w:eastAsia="vi-VN"/>
              </w:rPr>
              <w:t>ASEAN: Những chặng đường lịch sử</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2</w:t>
            </w:r>
          </w:p>
        </w:tc>
        <w:tc>
          <w:tcPr>
            <w:tcW w:w="708"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1</w:t>
            </w:r>
          </w:p>
        </w:tc>
        <w:tc>
          <w:tcPr>
            <w:tcW w:w="709" w:type="dxa"/>
            <w:tcBorders>
              <w:top w:val="single" w:sz="4" w:space="0" w:color="auto"/>
              <w:left w:val="single" w:sz="4" w:space="0" w:color="auto"/>
              <w:bottom w:val="single" w:sz="4" w:space="0" w:color="auto"/>
              <w:right w:val="single" w:sz="4" w:space="0" w:color="auto"/>
            </w:tcBorders>
          </w:tcPr>
          <w:p>
            <w:pPr>
              <w:rPr>
                <w:rFonts w:cs="Times New Roman"/>
                <w:bCs/>
                <w:noProof/>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3</w:t>
            </w:r>
          </w:p>
        </w:tc>
      </w:tr>
      <w:tr>
        <w:tc>
          <w:tcPr>
            <w:tcW w:w="590" w:type="dxa"/>
            <w:tcBorders>
              <w:top w:val="single" w:sz="4" w:space="0" w:color="auto"/>
              <w:left w:val="single" w:sz="4" w:space="0" w:color="auto"/>
              <w:bottom w:val="single" w:sz="4" w:space="0" w:color="auto"/>
              <w:right w:val="single" w:sz="4" w:space="0" w:color="auto"/>
            </w:tcBorders>
            <w:hideMark/>
          </w:tcPr>
          <w:p>
            <w:pPr>
              <w:rPr>
                <w:rFonts w:cs="Times New Roman"/>
                <w:b/>
                <w:noProof/>
                <w:color w:val="000000" w:themeColor="text1"/>
                <w:sz w:val="24"/>
                <w:szCs w:val="24"/>
              </w:rPr>
            </w:pPr>
            <w:r>
              <w:rPr>
                <w:rFonts w:cs="Times New Roman"/>
                <w:b/>
                <w:noProof/>
                <w:color w:val="000000" w:themeColor="text1"/>
                <w:sz w:val="24"/>
                <w:szCs w:val="24"/>
              </w:rPr>
              <w:t>5</w:t>
            </w:r>
          </w:p>
        </w:tc>
        <w:tc>
          <w:tcPr>
            <w:tcW w:w="6493" w:type="dxa"/>
            <w:tcBorders>
              <w:top w:val="single" w:sz="4" w:space="0" w:color="auto"/>
              <w:left w:val="single" w:sz="4" w:space="0" w:color="auto"/>
              <w:bottom w:val="single" w:sz="4" w:space="0" w:color="auto"/>
              <w:right w:val="single" w:sz="4" w:space="0" w:color="auto"/>
            </w:tcBorders>
            <w:hideMark/>
          </w:tcPr>
          <w:p>
            <w:pPr>
              <w:rPr>
                <w:rFonts w:cs="Times New Roman"/>
                <w:color w:val="000000" w:themeColor="text1"/>
                <w:sz w:val="24"/>
                <w:szCs w:val="24"/>
                <w:lang w:eastAsia="vi-VN"/>
              </w:rPr>
            </w:pPr>
            <w:r>
              <w:rPr>
                <w:rFonts w:cs="Times New Roman"/>
                <w:color w:val="000000" w:themeColor="text1"/>
                <w:sz w:val="24"/>
                <w:szCs w:val="24"/>
                <w:lang w:eastAsia="vi-VN"/>
              </w:rPr>
              <w:t>Cách mạng tháng Tám năm 1945, chiến tranh giải phóng dân tộc và chiến tranh bảo vệ Tổ quốc trong lịch sử Việt Nam (từ tháng 8 năm 1945 đến nay)</w:t>
            </w:r>
          </w:p>
        </w:tc>
        <w:tc>
          <w:tcPr>
            <w:tcW w:w="709" w:type="dxa"/>
            <w:tcBorders>
              <w:top w:val="single" w:sz="4" w:space="0" w:color="auto"/>
              <w:left w:val="single" w:sz="4" w:space="0" w:color="auto"/>
              <w:bottom w:val="single" w:sz="4" w:space="0" w:color="auto"/>
              <w:right w:val="single" w:sz="4" w:space="0" w:color="auto"/>
            </w:tcBorders>
          </w:tcPr>
          <w:p>
            <w:pPr>
              <w:rPr>
                <w:rFonts w:cs="Times New Roman"/>
                <w:bCs/>
                <w:noProof/>
                <w:color w:val="000000" w:themeColor="text1"/>
                <w:sz w:val="24"/>
                <w:szCs w:val="24"/>
              </w:rPr>
            </w:pPr>
            <w:r>
              <w:rPr>
                <w:rFonts w:cs="Times New Roman"/>
                <w:bCs/>
                <w:noProof/>
                <w:color w:val="000000" w:themeColor="text1"/>
                <w:sz w:val="24"/>
                <w:szCs w:val="24"/>
              </w:rPr>
              <w:t>3</w:t>
            </w:r>
          </w:p>
          <w:p>
            <w:pPr>
              <w:rPr>
                <w:rFonts w:cs="Times New Roman"/>
                <w:bCs/>
                <w:noProof/>
                <w:color w:val="000000" w:themeColor="text1"/>
                <w:sz w:val="24"/>
                <w:szCs w:val="24"/>
              </w:rPr>
            </w:pPr>
          </w:p>
          <w:p>
            <w:pPr>
              <w:rPr>
                <w:rFonts w:cs="Times New Roman"/>
                <w:bCs/>
                <w:noProof/>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pPr>
              <w:rPr>
                <w:rFonts w:cs="Times New Roman"/>
                <w:bCs/>
                <w:noProof/>
                <w:color w:val="000000" w:themeColor="text1"/>
                <w:sz w:val="24"/>
                <w:szCs w:val="24"/>
              </w:rPr>
            </w:pPr>
            <w:r>
              <w:rPr>
                <w:rFonts w:cs="Times New Roman"/>
                <w:bCs/>
                <w:noProof/>
                <w:color w:val="000000" w:themeColor="text1"/>
                <w:sz w:val="24"/>
                <w:szCs w:val="24"/>
              </w:rPr>
              <w:t>1</w:t>
            </w:r>
          </w:p>
          <w:p>
            <w:pPr>
              <w:rPr>
                <w:rFonts w:cs="Times New Roman"/>
                <w:bCs/>
                <w:noProof/>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pPr>
              <w:rPr>
                <w:rFonts w:cs="Times New Roman"/>
                <w:bCs/>
                <w:noProof/>
                <w:color w:val="000000" w:themeColor="text1"/>
                <w:sz w:val="24"/>
                <w:szCs w:val="24"/>
              </w:rPr>
            </w:pPr>
            <w:r>
              <w:rPr>
                <w:rFonts w:cs="Times New Roman"/>
                <w:bCs/>
                <w:noProof/>
                <w:color w:val="000000" w:themeColor="text1"/>
                <w:sz w:val="24"/>
                <w:szCs w:val="24"/>
              </w:rPr>
              <w:t>1</w:t>
            </w:r>
          </w:p>
          <w:p>
            <w:pPr>
              <w:rPr>
                <w:rFonts w:cs="Times New Roman"/>
                <w:bCs/>
                <w:noProof/>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5</w:t>
            </w:r>
          </w:p>
        </w:tc>
      </w:tr>
      <w:tr>
        <w:tc>
          <w:tcPr>
            <w:tcW w:w="590" w:type="dxa"/>
            <w:tcBorders>
              <w:top w:val="single" w:sz="4" w:space="0" w:color="auto"/>
              <w:left w:val="single" w:sz="4" w:space="0" w:color="auto"/>
              <w:bottom w:val="single" w:sz="4" w:space="0" w:color="auto"/>
              <w:right w:val="single" w:sz="4" w:space="0" w:color="auto"/>
            </w:tcBorders>
            <w:hideMark/>
          </w:tcPr>
          <w:p>
            <w:pPr>
              <w:rPr>
                <w:rFonts w:cs="Times New Roman"/>
                <w:b/>
                <w:noProof/>
                <w:color w:val="000000" w:themeColor="text1"/>
                <w:sz w:val="24"/>
                <w:szCs w:val="24"/>
              </w:rPr>
            </w:pPr>
            <w:r>
              <w:rPr>
                <w:rFonts w:cs="Times New Roman"/>
                <w:b/>
                <w:noProof/>
                <w:color w:val="000000" w:themeColor="text1"/>
                <w:sz w:val="24"/>
                <w:szCs w:val="24"/>
              </w:rPr>
              <w:t>6</w:t>
            </w:r>
          </w:p>
        </w:tc>
        <w:tc>
          <w:tcPr>
            <w:tcW w:w="6493" w:type="dxa"/>
            <w:tcBorders>
              <w:top w:val="single" w:sz="4" w:space="0" w:color="auto"/>
              <w:left w:val="single" w:sz="4" w:space="0" w:color="auto"/>
              <w:bottom w:val="single" w:sz="4" w:space="0" w:color="auto"/>
              <w:right w:val="single" w:sz="4" w:space="0" w:color="auto"/>
            </w:tcBorders>
            <w:hideMark/>
          </w:tcPr>
          <w:p>
            <w:pPr>
              <w:rPr>
                <w:rFonts w:cs="Times New Roman"/>
                <w:color w:val="000000" w:themeColor="text1"/>
                <w:sz w:val="24"/>
                <w:szCs w:val="24"/>
                <w:lang w:eastAsia="vi-VN"/>
              </w:rPr>
            </w:pPr>
            <w:r>
              <w:rPr>
                <w:rFonts w:cs="Times New Roman"/>
                <w:color w:val="000000" w:themeColor="text1"/>
                <w:sz w:val="24"/>
                <w:szCs w:val="24"/>
                <w:lang w:eastAsia="vi-VN"/>
              </w:rPr>
              <w:t xml:space="preserve">Công cuộc Đổi mới ở Việt Nam từ năm 1986 đến nay </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1</w:t>
            </w:r>
          </w:p>
        </w:tc>
        <w:tc>
          <w:tcPr>
            <w:tcW w:w="708"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 xml:space="preserve">1 </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 xml:space="preserve">1 </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3</w:t>
            </w:r>
          </w:p>
        </w:tc>
      </w:tr>
      <w:tr>
        <w:trPr>
          <w:trHeight w:val="283"/>
        </w:trPr>
        <w:tc>
          <w:tcPr>
            <w:tcW w:w="590" w:type="dxa"/>
            <w:tcBorders>
              <w:top w:val="single" w:sz="4" w:space="0" w:color="auto"/>
              <w:left w:val="single" w:sz="4" w:space="0" w:color="auto"/>
              <w:bottom w:val="single" w:sz="4" w:space="0" w:color="auto"/>
              <w:right w:val="single" w:sz="4" w:space="0" w:color="auto"/>
            </w:tcBorders>
            <w:hideMark/>
          </w:tcPr>
          <w:p>
            <w:pPr>
              <w:rPr>
                <w:rFonts w:cs="Times New Roman"/>
                <w:b/>
                <w:noProof/>
                <w:color w:val="000000" w:themeColor="text1"/>
                <w:sz w:val="24"/>
                <w:szCs w:val="24"/>
              </w:rPr>
            </w:pPr>
            <w:r>
              <w:rPr>
                <w:rFonts w:cs="Times New Roman"/>
                <w:b/>
                <w:noProof/>
                <w:color w:val="000000" w:themeColor="text1"/>
                <w:sz w:val="24"/>
                <w:szCs w:val="24"/>
              </w:rPr>
              <w:t>7</w:t>
            </w:r>
          </w:p>
        </w:tc>
        <w:tc>
          <w:tcPr>
            <w:tcW w:w="6493" w:type="dxa"/>
            <w:tcBorders>
              <w:top w:val="single" w:sz="4" w:space="0" w:color="auto"/>
              <w:left w:val="single" w:sz="4" w:space="0" w:color="auto"/>
              <w:bottom w:val="single" w:sz="4" w:space="0" w:color="auto"/>
              <w:right w:val="single" w:sz="4" w:space="0" w:color="auto"/>
            </w:tcBorders>
            <w:hideMark/>
          </w:tcPr>
          <w:p>
            <w:pPr>
              <w:rPr>
                <w:rFonts w:cs="Times New Roman"/>
                <w:color w:val="000000" w:themeColor="text1"/>
                <w:sz w:val="24"/>
                <w:szCs w:val="24"/>
                <w:lang w:eastAsia="vi-VN"/>
              </w:rPr>
            </w:pPr>
            <w:r>
              <w:rPr>
                <w:rFonts w:cs="Times New Roman"/>
                <w:color w:val="000000" w:themeColor="text1"/>
                <w:sz w:val="24"/>
                <w:szCs w:val="24"/>
                <w:lang w:eastAsia="vi-VN"/>
              </w:rPr>
              <w:t xml:space="preserve">Lịch sử đối ngoại của Việt Nam thời cận – hiện đại </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 xml:space="preserve">2 </w:t>
            </w:r>
          </w:p>
        </w:tc>
        <w:tc>
          <w:tcPr>
            <w:tcW w:w="708"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1</w:t>
            </w:r>
          </w:p>
        </w:tc>
        <w:tc>
          <w:tcPr>
            <w:tcW w:w="709" w:type="dxa"/>
            <w:tcBorders>
              <w:top w:val="single" w:sz="4" w:space="0" w:color="auto"/>
              <w:left w:val="single" w:sz="4" w:space="0" w:color="auto"/>
              <w:bottom w:val="single" w:sz="4" w:space="0" w:color="auto"/>
              <w:right w:val="single" w:sz="4" w:space="0" w:color="auto"/>
            </w:tcBorders>
          </w:tcPr>
          <w:p>
            <w:pPr>
              <w:rPr>
                <w:rFonts w:cs="Times New Roman"/>
                <w:bCs/>
                <w:noProof/>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3</w:t>
            </w:r>
          </w:p>
        </w:tc>
      </w:tr>
      <w:tr>
        <w:tc>
          <w:tcPr>
            <w:tcW w:w="590" w:type="dxa"/>
            <w:tcBorders>
              <w:top w:val="single" w:sz="4" w:space="0" w:color="auto"/>
              <w:left w:val="single" w:sz="4" w:space="0" w:color="auto"/>
              <w:bottom w:val="single" w:sz="4" w:space="0" w:color="auto"/>
              <w:right w:val="single" w:sz="4" w:space="0" w:color="auto"/>
            </w:tcBorders>
            <w:hideMark/>
          </w:tcPr>
          <w:p>
            <w:pPr>
              <w:rPr>
                <w:rFonts w:cs="Times New Roman"/>
                <w:b/>
                <w:noProof/>
                <w:color w:val="000000" w:themeColor="text1"/>
                <w:sz w:val="24"/>
                <w:szCs w:val="24"/>
              </w:rPr>
            </w:pPr>
            <w:r>
              <w:rPr>
                <w:rFonts w:cs="Times New Roman"/>
                <w:b/>
                <w:noProof/>
                <w:color w:val="000000" w:themeColor="text1"/>
                <w:sz w:val="24"/>
                <w:szCs w:val="24"/>
              </w:rPr>
              <w:t>8</w:t>
            </w:r>
          </w:p>
        </w:tc>
        <w:tc>
          <w:tcPr>
            <w:tcW w:w="6493" w:type="dxa"/>
            <w:tcBorders>
              <w:top w:val="single" w:sz="4" w:space="0" w:color="auto"/>
              <w:left w:val="single" w:sz="4" w:space="0" w:color="auto"/>
              <w:bottom w:val="single" w:sz="4" w:space="0" w:color="auto"/>
              <w:right w:val="single" w:sz="4" w:space="0" w:color="auto"/>
            </w:tcBorders>
            <w:hideMark/>
          </w:tcPr>
          <w:p>
            <w:pPr>
              <w:rPr>
                <w:rFonts w:cs="Times New Roman"/>
                <w:color w:val="000000" w:themeColor="text1"/>
                <w:sz w:val="24"/>
                <w:szCs w:val="24"/>
                <w:lang w:eastAsia="vi-VN"/>
              </w:rPr>
            </w:pPr>
            <w:r>
              <w:rPr>
                <w:rFonts w:cs="Times New Roman"/>
                <w:color w:val="000000" w:themeColor="text1"/>
                <w:sz w:val="24"/>
                <w:szCs w:val="24"/>
                <w:lang w:eastAsia="vi-VN"/>
              </w:rPr>
              <w:t xml:space="preserve">Hồ Chí Minh trong lịch sử Việt Nam </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 xml:space="preserve">1 </w:t>
            </w:r>
          </w:p>
        </w:tc>
        <w:tc>
          <w:tcPr>
            <w:tcW w:w="708"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 xml:space="preserve">1 </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 xml:space="preserve">1 </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Cs/>
                <w:noProof/>
                <w:color w:val="000000" w:themeColor="text1"/>
                <w:sz w:val="24"/>
                <w:szCs w:val="24"/>
              </w:rPr>
            </w:pPr>
            <w:r>
              <w:rPr>
                <w:rFonts w:cs="Times New Roman"/>
                <w:bCs/>
                <w:noProof/>
                <w:color w:val="000000" w:themeColor="text1"/>
                <w:sz w:val="24"/>
                <w:szCs w:val="24"/>
              </w:rPr>
              <w:t>3</w:t>
            </w:r>
          </w:p>
        </w:tc>
      </w:tr>
      <w:tr>
        <w:tc>
          <w:tcPr>
            <w:tcW w:w="7083" w:type="dxa"/>
            <w:gridSpan w:val="2"/>
            <w:tcBorders>
              <w:top w:val="single" w:sz="4" w:space="0" w:color="auto"/>
              <w:left w:val="single" w:sz="4" w:space="0" w:color="auto"/>
              <w:bottom w:val="single" w:sz="4" w:space="0" w:color="auto"/>
              <w:right w:val="single" w:sz="4" w:space="0" w:color="auto"/>
            </w:tcBorders>
            <w:hideMark/>
          </w:tcPr>
          <w:p>
            <w:pPr>
              <w:rPr>
                <w:rFonts w:cs="Times New Roman"/>
                <w:b/>
                <w:color w:val="000000" w:themeColor="text1"/>
                <w:sz w:val="24"/>
                <w:szCs w:val="24"/>
                <w:lang w:eastAsia="vi-VN"/>
              </w:rPr>
            </w:pPr>
            <w:r>
              <w:rPr>
                <w:rFonts w:cs="Times New Roman"/>
                <w:b/>
                <w:color w:val="000000" w:themeColor="text1"/>
                <w:sz w:val="24"/>
                <w:szCs w:val="24"/>
                <w:lang w:eastAsia="vi-VN"/>
              </w:rPr>
              <w:t>Tổng số lệnh hỏi (câu)</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
                <w:bCs/>
                <w:i/>
                <w:noProof/>
                <w:color w:val="000000" w:themeColor="text1"/>
                <w:sz w:val="24"/>
                <w:szCs w:val="24"/>
              </w:rPr>
            </w:pPr>
            <w:r>
              <w:rPr>
                <w:rFonts w:cs="Times New Roman"/>
                <w:b/>
                <w:bCs/>
                <w:i/>
                <w:noProof/>
                <w:color w:val="000000" w:themeColor="text1"/>
                <w:sz w:val="24"/>
                <w:szCs w:val="24"/>
              </w:rPr>
              <w:t>12</w:t>
            </w:r>
          </w:p>
        </w:tc>
        <w:tc>
          <w:tcPr>
            <w:tcW w:w="708" w:type="dxa"/>
            <w:tcBorders>
              <w:top w:val="single" w:sz="4" w:space="0" w:color="auto"/>
              <w:left w:val="single" w:sz="4" w:space="0" w:color="auto"/>
              <w:bottom w:val="single" w:sz="4" w:space="0" w:color="auto"/>
              <w:right w:val="single" w:sz="4" w:space="0" w:color="auto"/>
            </w:tcBorders>
            <w:hideMark/>
          </w:tcPr>
          <w:p>
            <w:pPr>
              <w:rPr>
                <w:rFonts w:cs="Times New Roman"/>
                <w:b/>
                <w:bCs/>
                <w:i/>
                <w:noProof/>
                <w:color w:val="000000" w:themeColor="text1"/>
                <w:sz w:val="24"/>
                <w:szCs w:val="24"/>
              </w:rPr>
            </w:pPr>
            <w:r>
              <w:rPr>
                <w:rFonts w:cs="Times New Roman"/>
                <w:b/>
                <w:bCs/>
                <w:i/>
                <w:noProof/>
                <w:color w:val="000000" w:themeColor="text1"/>
                <w:sz w:val="24"/>
                <w:szCs w:val="24"/>
              </w:rPr>
              <w:t>8</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
                <w:bCs/>
                <w:i/>
                <w:noProof/>
                <w:color w:val="000000" w:themeColor="text1"/>
                <w:sz w:val="24"/>
                <w:szCs w:val="24"/>
              </w:rPr>
            </w:pPr>
            <w:r>
              <w:rPr>
                <w:rFonts w:cs="Times New Roman"/>
                <w:b/>
                <w:bCs/>
                <w:i/>
                <w:noProof/>
                <w:color w:val="000000" w:themeColor="text1"/>
                <w:sz w:val="24"/>
                <w:szCs w:val="24"/>
              </w:rPr>
              <w:t>4</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
                <w:bCs/>
                <w:i/>
                <w:noProof/>
                <w:color w:val="000000" w:themeColor="text1"/>
                <w:sz w:val="24"/>
                <w:szCs w:val="24"/>
              </w:rPr>
            </w:pPr>
            <w:r>
              <w:rPr>
                <w:rFonts w:cs="Times New Roman"/>
                <w:b/>
                <w:bCs/>
                <w:i/>
                <w:noProof/>
                <w:color w:val="000000" w:themeColor="text1"/>
                <w:sz w:val="24"/>
                <w:szCs w:val="24"/>
              </w:rPr>
              <w:t>24</w:t>
            </w:r>
          </w:p>
        </w:tc>
      </w:tr>
      <w:tr>
        <w:tc>
          <w:tcPr>
            <w:tcW w:w="9918" w:type="dxa"/>
            <w:gridSpan w:val="6"/>
            <w:tcBorders>
              <w:top w:val="single" w:sz="4" w:space="0" w:color="auto"/>
              <w:left w:val="single" w:sz="4" w:space="0" w:color="auto"/>
              <w:bottom w:val="single" w:sz="4" w:space="0" w:color="auto"/>
              <w:right w:val="single" w:sz="4" w:space="0" w:color="auto"/>
            </w:tcBorders>
            <w:hideMark/>
          </w:tcPr>
          <w:p>
            <w:pPr>
              <w:rPr>
                <w:rFonts w:cs="Times New Roman"/>
                <w:b/>
                <w:noProof/>
                <w:color w:val="000000" w:themeColor="text1"/>
                <w:sz w:val="24"/>
                <w:szCs w:val="24"/>
              </w:rPr>
            </w:pPr>
            <w:r>
              <w:rPr>
                <w:rFonts w:cs="Times New Roman"/>
                <w:b/>
                <w:color w:val="000000" w:themeColor="text1"/>
                <w:sz w:val="24"/>
                <w:szCs w:val="24"/>
                <w:lang w:eastAsia="vi-VN"/>
              </w:rPr>
              <w:t>Phần II. Trắc nghiệm đúng sai</w:t>
            </w:r>
          </w:p>
        </w:tc>
      </w:tr>
      <w:tr>
        <w:tc>
          <w:tcPr>
            <w:tcW w:w="590" w:type="dxa"/>
            <w:tcBorders>
              <w:top w:val="single" w:sz="4" w:space="0" w:color="auto"/>
              <w:left w:val="single" w:sz="4" w:space="0" w:color="auto"/>
              <w:bottom w:val="single" w:sz="4" w:space="0" w:color="auto"/>
              <w:right w:val="single" w:sz="4" w:space="0" w:color="auto"/>
            </w:tcBorders>
            <w:hideMark/>
          </w:tcPr>
          <w:p>
            <w:pPr>
              <w:rPr>
                <w:rFonts w:cs="Times New Roman"/>
                <w:b/>
                <w:noProof/>
                <w:color w:val="000000" w:themeColor="text1"/>
                <w:sz w:val="24"/>
                <w:szCs w:val="24"/>
              </w:rPr>
            </w:pPr>
            <w:r>
              <w:rPr>
                <w:rFonts w:cs="Times New Roman"/>
                <w:b/>
                <w:noProof/>
                <w:color w:val="000000" w:themeColor="text1"/>
                <w:sz w:val="24"/>
                <w:szCs w:val="24"/>
              </w:rPr>
              <w:t>1</w:t>
            </w:r>
          </w:p>
        </w:tc>
        <w:tc>
          <w:tcPr>
            <w:tcW w:w="6493" w:type="dxa"/>
            <w:tcBorders>
              <w:top w:val="single" w:sz="4" w:space="0" w:color="auto"/>
              <w:left w:val="single" w:sz="4" w:space="0" w:color="auto"/>
              <w:bottom w:val="single" w:sz="4" w:space="0" w:color="auto"/>
              <w:right w:val="single" w:sz="4" w:space="0" w:color="auto"/>
            </w:tcBorders>
            <w:hideMark/>
          </w:tcPr>
          <w:p>
            <w:pPr>
              <w:rPr>
                <w:rFonts w:cs="Times New Roman"/>
                <w:color w:val="000000" w:themeColor="text1"/>
                <w:sz w:val="24"/>
                <w:szCs w:val="24"/>
                <w:lang w:eastAsia="vi-VN"/>
              </w:rPr>
            </w:pPr>
            <w:r>
              <w:rPr>
                <w:rFonts w:cs="Times New Roman"/>
                <w:color w:val="000000" w:themeColor="text1"/>
                <w:sz w:val="24"/>
                <w:szCs w:val="24"/>
                <w:lang w:eastAsia="vi-VN"/>
              </w:rPr>
              <w:t>Thế giới trong và sau Chiến tranh lạnh; ASEAN: Những chặng đường lịch sử</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noProof/>
                <w:color w:val="000000" w:themeColor="text1"/>
                <w:sz w:val="24"/>
                <w:szCs w:val="24"/>
              </w:rPr>
            </w:pPr>
            <w:r>
              <w:rPr>
                <w:rFonts w:cs="Times New Roman"/>
                <w:noProof/>
                <w:color w:val="000000" w:themeColor="text1"/>
                <w:sz w:val="24"/>
                <w:szCs w:val="24"/>
              </w:rPr>
              <w:t>1</w:t>
            </w:r>
          </w:p>
        </w:tc>
        <w:tc>
          <w:tcPr>
            <w:tcW w:w="708" w:type="dxa"/>
            <w:tcBorders>
              <w:top w:val="single" w:sz="4" w:space="0" w:color="auto"/>
              <w:left w:val="single" w:sz="4" w:space="0" w:color="auto"/>
              <w:bottom w:val="single" w:sz="4" w:space="0" w:color="auto"/>
              <w:right w:val="single" w:sz="4" w:space="0" w:color="auto"/>
            </w:tcBorders>
            <w:hideMark/>
          </w:tcPr>
          <w:p>
            <w:pPr>
              <w:rPr>
                <w:rFonts w:cs="Times New Roman"/>
                <w:noProof/>
                <w:color w:val="000000" w:themeColor="text1"/>
                <w:sz w:val="24"/>
                <w:szCs w:val="24"/>
              </w:rPr>
            </w:pPr>
            <w:r>
              <w:rPr>
                <w:rFonts w:cs="Times New Roman"/>
                <w:noProof/>
                <w:color w:val="000000" w:themeColor="text1"/>
                <w:sz w:val="24"/>
                <w:szCs w:val="24"/>
              </w:rPr>
              <w:t>1</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noProof/>
                <w:color w:val="000000" w:themeColor="text1"/>
                <w:sz w:val="24"/>
                <w:szCs w:val="24"/>
              </w:rPr>
            </w:pPr>
            <w:r>
              <w:rPr>
                <w:rFonts w:cs="Times New Roman"/>
                <w:noProof/>
                <w:color w:val="000000" w:themeColor="text1"/>
                <w:sz w:val="24"/>
                <w:szCs w:val="24"/>
              </w:rPr>
              <w:t>2</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noProof/>
                <w:color w:val="000000" w:themeColor="text1"/>
                <w:sz w:val="24"/>
                <w:szCs w:val="24"/>
              </w:rPr>
            </w:pPr>
            <w:r>
              <w:rPr>
                <w:rFonts w:cs="Times New Roman"/>
                <w:noProof/>
                <w:color w:val="000000" w:themeColor="text1"/>
                <w:sz w:val="24"/>
                <w:szCs w:val="24"/>
              </w:rPr>
              <w:t>4</w:t>
            </w:r>
          </w:p>
        </w:tc>
      </w:tr>
      <w:tr>
        <w:tc>
          <w:tcPr>
            <w:tcW w:w="590" w:type="dxa"/>
            <w:tcBorders>
              <w:top w:val="single" w:sz="4" w:space="0" w:color="auto"/>
              <w:left w:val="single" w:sz="4" w:space="0" w:color="auto"/>
              <w:bottom w:val="single" w:sz="4" w:space="0" w:color="auto"/>
              <w:right w:val="single" w:sz="4" w:space="0" w:color="auto"/>
            </w:tcBorders>
            <w:hideMark/>
          </w:tcPr>
          <w:p>
            <w:pPr>
              <w:rPr>
                <w:rFonts w:cs="Times New Roman"/>
                <w:b/>
                <w:noProof/>
                <w:color w:val="000000" w:themeColor="text1"/>
                <w:sz w:val="24"/>
                <w:szCs w:val="24"/>
              </w:rPr>
            </w:pPr>
            <w:r>
              <w:rPr>
                <w:rFonts w:cs="Times New Roman"/>
                <w:b/>
                <w:noProof/>
                <w:color w:val="000000" w:themeColor="text1"/>
                <w:sz w:val="24"/>
                <w:szCs w:val="24"/>
              </w:rPr>
              <w:t>2</w:t>
            </w:r>
          </w:p>
        </w:tc>
        <w:tc>
          <w:tcPr>
            <w:tcW w:w="6493" w:type="dxa"/>
            <w:tcBorders>
              <w:top w:val="single" w:sz="4" w:space="0" w:color="auto"/>
              <w:left w:val="single" w:sz="4" w:space="0" w:color="auto"/>
              <w:bottom w:val="single" w:sz="4" w:space="0" w:color="auto"/>
              <w:right w:val="single" w:sz="4" w:space="0" w:color="auto"/>
            </w:tcBorders>
            <w:hideMark/>
          </w:tcPr>
          <w:p>
            <w:pPr>
              <w:rPr>
                <w:rFonts w:cs="Times New Roman"/>
                <w:color w:val="000000" w:themeColor="text1"/>
                <w:sz w:val="24"/>
                <w:szCs w:val="24"/>
                <w:lang w:eastAsia="vi-VN"/>
              </w:rPr>
            </w:pPr>
            <w:r>
              <w:rPr>
                <w:rFonts w:cs="Times New Roman"/>
                <w:color w:val="000000" w:themeColor="text1"/>
                <w:sz w:val="24"/>
                <w:szCs w:val="24"/>
                <w:lang w:eastAsia="vi-VN"/>
              </w:rPr>
              <w:t>Cách mạng tháng Tám năm 1945, chiến tranh giải phóng dân tộc và chiến tranh bảo vệ Tổ quốc trong lịch sử Việt Nam (từ tháng 8 năm 1945 đến nay)</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noProof/>
                <w:color w:val="000000" w:themeColor="text1"/>
                <w:sz w:val="24"/>
                <w:szCs w:val="24"/>
              </w:rPr>
            </w:pPr>
            <w:r>
              <w:rPr>
                <w:rFonts w:cs="Times New Roman"/>
                <w:noProof/>
                <w:color w:val="000000" w:themeColor="text1"/>
                <w:sz w:val="24"/>
                <w:szCs w:val="24"/>
              </w:rPr>
              <w:t xml:space="preserve">1 </w:t>
            </w:r>
          </w:p>
        </w:tc>
        <w:tc>
          <w:tcPr>
            <w:tcW w:w="708" w:type="dxa"/>
            <w:tcBorders>
              <w:top w:val="single" w:sz="4" w:space="0" w:color="auto"/>
              <w:left w:val="single" w:sz="4" w:space="0" w:color="auto"/>
              <w:bottom w:val="single" w:sz="4" w:space="0" w:color="auto"/>
              <w:right w:val="single" w:sz="4" w:space="0" w:color="auto"/>
            </w:tcBorders>
            <w:hideMark/>
          </w:tcPr>
          <w:p>
            <w:pPr>
              <w:rPr>
                <w:rFonts w:cs="Times New Roman"/>
                <w:noProof/>
                <w:color w:val="000000" w:themeColor="text1"/>
                <w:sz w:val="24"/>
                <w:szCs w:val="24"/>
              </w:rPr>
            </w:pPr>
            <w:r>
              <w:rPr>
                <w:rFonts w:cs="Times New Roman"/>
                <w:noProof/>
                <w:color w:val="000000" w:themeColor="text1"/>
                <w:sz w:val="24"/>
                <w:szCs w:val="24"/>
              </w:rPr>
              <w:t xml:space="preserve">1  </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noProof/>
                <w:color w:val="000000" w:themeColor="text1"/>
                <w:sz w:val="24"/>
                <w:szCs w:val="24"/>
              </w:rPr>
            </w:pPr>
            <w:r>
              <w:rPr>
                <w:rFonts w:cs="Times New Roman"/>
                <w:noProof/>
                <w:color w:val="000000" w:themeColor="text1"/>
                <w:sz w:val="24"/>
                <w:szCs w:val="24"/>
              </w:rPr>
              <w:t>2</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noProof/>
                <w:color w:val="000000" w:themeColor="text1"/>
                <w:sz w:val="24"/>
                <w:szCs w:val="24"/>
              </w:rPr>
            </w:pPr>
            <w:r>
              <w:rPr>
                <w:rFonts w:cs="Times New Roman"/>
                <w:noProof/>
                <w:color w:val="000000" w:themeColor="text1"/>
                <w:sz w:val="24"/>
                <w:szCs w:val="24"/>
              </w:rPr>
              <w:t>4</w:t>
            </w:r>
          </w:p>
        </w:tc>
      </w:tr>
      <w:tr>
        <w:tc>
          <w:tcPr>
            <w:tcW w:w="590" w:type="dxa"/>
            <w:tcBorders>
              <w:top w:val="single" w:sz="4" w:space="0" w:color="auto"/>
              <w:left w:val="single" w:sz="4" w:space="0" w:color="auto"/>
              <w:bottom w:val="single" w:sz="4" w:space="0" w:color="auto"/>
              <w:right w:val="single" w:sz="4" w:space="0" w:color="auto"/>
            </w:tcBorders>
            <w:hideMark/>
          </w:tcPr>
          <w:p>
            <w:pPr>
              <w:rPr>
                <w:rFonts w:cs="Times New Roman"/>
                <w:b/>
                <w:noProof/>
                <w:color w:val="000000" w:themeColor="text1"/>
                <w:sz w:val="24"/>
                <w:szCs w:val="24"/>
              </w:rPr>
            </w:pPr>
            <w:r>
              <w:rPr>
                <w:rFonts w:cs="Times New Roman"/>
                <w:b/>
                <w:noProof/>
                <w:color w:val="000000" w:themeColor="text1"/>
                <w:sz w:val="24"/>
                <w:szCs w:val="24"/>
              </w:rPr>
              <w:t>3</w:t>
            </w:r>
          </w:p>
        </w:tc>
        <w:tc>
          <w:tcPr>
            <w:tcW w:w="6493" w:type="dxa"/>
            <w:tcBorders>
              <w:top w:val="single" w:sz="4" w:space="0" w:color="auto"/>
              <w:left w:val="single" w:sz="4" w:space="0" w:color="auto"/>
              <w:bottom w:val="single" w:sz="4" w:space="0" w:color="auto"/>
              <w:right w:val="single" w:sz="4" w:space="0" w:color="auto"/>
            </w:tcBorders>
            <w:hideMark/>
          </w:tcPr>
          <w:p>
            <w:pPr>
              <w:rPr>
                <w:rFonts w:cs="Times New Roman"/>
                <w:color w:val="000000" w:themeColor="text1"/>
                <w:sz w:val="24"/>
                <w:szCs w:val="24"/>
                <w:lang w:eastAsia="vi-VN"/>
              </w:rPr>
            </w:pPr>
            <w:r>
              <w:rPr>
                <w:rFonts w:cs="Times New Roman"/>
                <w:color w:val="000000" w:themeColor="text1"/>
                <w:sz w:val="24"/>
                <w:szCs w:val="24"/>
                <w:lang w:eastAsia="vi-VN"/>
              </w:rPr>
              <w:t xml:space="preserve">Công cuộc Đổi mới ở Việt Nam từ năm 1986 đến nay </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noProof/>
                <w:color w:val="000000" w:themeColor="text1"/>
                <w:sz w:val="24"/>
                <w:szCs w:val="24"/>
              </w:rPr>
            </w:pPr>
            <w:r>
              <w:rPr>
                <w:rFonts w:cs="Times New Roman"/>
                <w:noProof/>
                <w:color w:val="000000" w:themeColor="text1"/>
                <w:sz w:val="24"/>
                <w:szCs w:val="24"/>
              </w:rPr>
              <w:t>1</w:t>
            </w:r>
          </w:p>
        </w:tc>
        <w:tc>
          <w:tcPr>
            <w:tcW w:w="708" w:type="dxa"/>
            <w:tcBorders>
              <w:top w:val="single" w:sz="4" w:space="0" w:color="auto"/>
              <w:left w:val="single" w:sz="4" w:space="0" w:color="auto"/>
              <w:bottom w:val="single" w:sz="4" w:space="0" w:color="auto"/>
              <w:right w:val="single" w:sz="4" w:space="0" w:color="auto"/>
            </w:tcBorders>
            <w:hideMark/>
          </w:tcPr>
          <w:p>
            <w:pPr>
              <w:rPr>
                <w:rFonts w:cs="Times New Roman"/>
                <w:noProof/>
                <w:color w:val="000000" w:themeColor="text1"/>
                <w:sz w:val="24"/>
                <w:szCs w:val="24"/>
              </w:rPr>
            </w:pPr>
            <w:r>
              <w:rPr>
                <w:rFonts w:cs="Times New Roman"/>
                <w:noProof/>
                <w:color w:val="000000" w:themeColor="text1"/>
                <w:sz w:val="24"/>
                <w:szCs w:val="24"/>
              </w:rPr>
              <w:t>1</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noProof/>
                <w:color w:val="000000" w:themeColor="text1"/>
                <w:sz w:val="24"/>
                <w:szCs w:val="24"/>
              </w:rPr>
            </w:pPr>
            <w:r>
              <w:rPr>
                <w:rFonts w:cs="Times New Roman"/>
                <w:noProof/>
                <w:color w:val="000000" w:themeColor="text1"/>
                <w:sz w:val="24"/>
                <w:szCs w:val="24"/>
              </w:rPr>
              <w:t xml:space="preserve">2 </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noProof/>
                <w:color w:val="000000" w:themeColor="text1"/>
                <w:sz w:val="24"/>
                <w:szCs w:val="24"/>
              </w:rPr>
            </w:pPr>
            <w:r>
              <w:rPr>
                <w:rFonts w:cs="Times New Roman"/>
                <w:noProof/>
                <w:color w:val="000000" w:themeColor="text1"/>
                <w:sz w:val="24"/>
                <w:szCs w:val="24"/>
              </w:rPr>
              <w:t>4</w:t>
            </w:r>
          </w:p>
        </w:tc>
      </w:tr>
      <w:tr>
        <w:tc>
          <w:tcPr>
            <w:tcW w:w="590" w:type="dxa"/>
            <w:tcBorders>
              <w:top w:val="single" w:sz="4" w:space="0" w:color="auto"/>
              <w:left w:val="single" w:sz="4" w:space="0" w:color="auto"/>
              <w:bottom w:val="single" w:sz="4" w:space="0" w:color="auto"/>
              <w:right w:val="single" w:sz="4" w:space="0" w:color="auto"/>
            </w:tcBorders>
            <w:hideMark/>
          </w:tcPr>
          <w:p>
            <w:pPr>
              <w:rPr>
                <w:rFonts w:cs="Times New Roman"/>
                <w:b/>
                <w:noProof/>
                <w:color w:val="000000" w:themeColor="text1"/>
                <w:sz w:val="24"/>
                <w:szCs w:val="24"/>
              </w:rPr>
            </w:pPr>
            <w:r>
              <w:rPr>
                <w:rFonts w:cs="Times New Roman"/>
                <w:b/>
                <w:noProof/>
                <w:color w:val="000000" w:themeColor="text1"/>
                <w:sz w:val="24"/>
                <w:szCs w:val="24"/>
              </w:rPr>
              <w:t>4</w:t>
            </w:r>
          </w:p>
        </w:tc>
        <w:tc>
          <w:tcPr>
            <w:tcW w:w="6493" w:type="dxa"/>
            <w:tcBorders>
              <w:top w:val="single" w:sz="4" w:space="0" w:color="auto"/>
              <w:left w:val="single" w:sz="4" w:space="0" w:color="auto"/>
              <w:bottom w:val="single" w:sz="4" w:space="0" w:color="auto"/>
              <w:right w:val="single" w:sz="4" w:space="0" w:color="auto"/>
            </w:tcBorders>
            <w:hideMark/>
          </w:tcPr>
          <w:p>
            <w:pPr>
              <w:rPr>
                <w:rFonts w:cs="Times New Roman"/>
                <w:color w:val="000000" w:themeColor="text1"/>
                <w:sz w:val="24"/>
                <w:szCs w:val="24"/>
                <w:lang w:eastAsia="vi-VN"/>
              </w:rPr>
            </w:pPr>
            <w:r>
              <w:rPr>
                <w:rFonts w:cs="Times New Roman"/>
                <w:color w:val="000000" w:themeColor="text1"/>
                <w:sz w:val="24"/>
                <w:szCs w:val="24"/>
                <w:lang w:eastAsia="vi-VN"/>
              </w:rPr>
              <w:t xml:space="preserve">Hồ Chí Minh trong lịch sử Việt Nam </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noProof/>
                <w:color w:val="000000" w:themeColor="text1"/>
                <w:sz w:val="24"/>
                <w:szCs w:val="24"/>
              </w:rPr>
            </w:pPr>
            <w:r>
              <w:rPr>
                <w:rFonts w:cs="Times New Roman"/>
                <w:noProof/>
                <w:color w:val="000000" w:themeColor="text1"/>
                <w:sz w:val="24"/>
                <w:szCs w:val="24"/>
              </w:rPr>
              <w:t xml:space="preserve">1 </w:t>
            </w:r>
          </w:p>
        </w:tc>
        <w:tc>
          <w:tcPr>
            <w:tcW w:w="708" w:type="dxa"/>
            <w:tcBorders>
              <w:top w:val="single" w:sz="4" w:space="0" w:color="auto"/>
              <w:left w:val="single" w:sz="4" w:space="0" w:color="auto"/>
              <w:bottom w:val="single" w:sz="4" w:space="0" w:color="auto"/>
              <w:right w:val="single" w:sz="4" w:space="0" w:color="auto"/>
            </w:tcBorders>
            <w:hideMark/>
          </w:tcPr>
          <w:p>
            <w:pPr>
              <w:rPr>
                <w:rFonts w:cs="Times New Roman"/>
                <w:noProof/>
                <w:color w:val="000000" w:themeColor="text1"/>
                <w:sz w:val="24"/>
                <w:szCs w:val="24"/>
              </w:rPr>
            </w:pPr>
            <w:r>
              <w:rPr>
                <w:rFonts w:cs="Times New Roman"/>
                <w:noProof/>
                <w:color w:val="000000" w:themeColor="text1"/>
                <w:sz w:val="24"/>
                <w:szCs w:val="24"/>
              </w:rPr>
              <w:t>1</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noProof/>
                <w:color w:val="000000" w:themeColor="text1"/>
                <w:sz w:val="24"/>
                <w:szCs w:val="24"/>
              </w:rPr>
            </w:pPr>
            <w:r>
              <w:rPr>
                <w:rFonts w:cs="Times New Roman"/>
                <w:noProof/>
                <w:color w:val="000000" w:themeColor="text1"/>
                <w:sz w:val="24"/>
                <w:szCs w:val="24"/>
              </w:rPr>
              <w:t>2</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noProof/>
                <w:color w:val="000000" w:themeColor="text1"/>
                <w:sz w:val="24"/>
                <w:szCs w:val="24"/>
              </w:rPr>
            </w:pPr>
            <w:r>
              <w:rPr>
                <w:rFonts w:cs="Times New Roman"/>
                <w:noProof/>
                <w:color w:val="000000" w:themeColor="text1"/>
                <w:sz w:val="24"/>
                <w:szCs w:val="24"/>
              </w:rPr>
              <w:t>4</w:t>
            </w:r>
          </w:p>
        </w:tc>
      </w:tr>
      <w:tr>
        <w:tc>
          <w:tcPr>
            <w:tcW w:w="7083" w:type="dxa"/>
            <w:gridSpan w:val="2"/>
            <w:tcBorders>
              <w:top w:val="single" w:sz="4" w:space="0" w:color="auto"/>
              <w:left w:val="single" w:sz="4" w:space="0" w:color="auto"/>
              <w:bottom w:val="single" w:sz="4" w:space="0" w:color="auto"/>
              <w:right w:val="single" w:sz="4" w:space="0" w:color="auto"/>
            </w:tcBorders>
            <w:hideMark/>
          </w:tcPr>
          <w:p>
            <w:pPr>
              <w:rPr>
                <w:rFonts w:cs="Times New Roman"/>
                <w:b/>
                <w:color w:val="000000" w:themeColor="text1"/>
                <w:sz w:val="24"/>
                <w:szCs w:val="24"/>
                <w:lang w:eastAsia="vi-VN"/>
              </w:rPr>
            </w:pPr>
            <w:r>
              <w:rPr>
                <w:rFonts w:cs="Times New Roman"/>
                <w:b/>
                <w:color w:val="000000" w:themeColor="text1"/>
                <w:sz w:val="24"/>
                <w:szCs w:val="24"/>
                <w:lang w:eastAsia="vi-VN"/>
              </w:rPr>
              <w:t>Tổng số lệnh (ý) hỏi</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
                <w:i/>
                <w:noProof/>
                <w:color w:val="000000" w:themeColor="text1"/>
                <w:sz w:val="24"/>
                <w:szCs w:val="24"/>
              </w:rPr>
            </w:pPr>
            <w:r>
              <w:rPr>
                <w:rFonts w:cs="Times New Roman"/>
                <w:b/>
                <w:i/>
                <w:noProof/>
                <w:color w:val="000000" w:themeColor="text1"/>
                <w:sz w:val="24"/>
                <w:szCs w:val="24"/>
              </w:rPr>
              <w:t>4</w:t>
            </w:r>
          </w:p>
        </w:tc>
        <w:tc>
          <w:tcPr>
            <w:tcW w:w="708" w:type="dxa"/>
            <w:tcBorders>
              <w:top w:val="single" w:sz="4" w:space="0" w:color="auto"/>
              <w:left w:val="single" w:sz="4" w:space="0" w:color="auto"/>
              <w:bottom w:val="single" w:sz="4" w:space="0" w:color="auto"/>
              <w:right w:val="single" w:sz="4" w:space="0" w:color="auto"/>
            </w:tcBorders>
            <w:hideMark/>
          </w:tcPr>
          <w:p>
            <w:pPr>
              <w:rPr>
                <w:rFonts w:cs="Times New Roman"/>
                <w:b/>
                <w:i/>
                <w:noProof/>
                <w:color w:val="000000" w:themeColor="text1"/>
                <w:sz w:val="24"/>
                <w:szCs w:val="24"/>
              </w:rPr>
            </w:pPr>
            <w:r>
              <w:rPr>
                <w:rFonts w:cs="Times New Roman"/>
                <w:b/>
                <w:i/>
                <w:noProof/>
                <w:color w:val="000000" w:themeColor="text1"/>
                <w:sz w:val="24"/>
                <w:szCs w:val="24"/>
              </w:rPr>
              <w:t xml:space="preserve"> 4</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
                <w:i/>
                <w:noProof/>
                <w:color w:val="000000" w:themeColor="text1"/>
                <w:sz w:val="24"/>
                <w:szCs w:val="24"/>
                <w:lang w:val="sv-SE"/>
              </w:rPr>
            </w:pPr>
            <w:r>
              <w:rPr>
                <w:rFonts w:cs="Times New Roman"/>
                <w:b/>
                <w:i/>
                <w:noProof/>
                <w:color w:val="000000" w:themeColor="text1"/>
                <w:sz w:val="24"/>
                <w:szCs w:val="24"/>
                <w:lang w:val="sv-SE"/>
              </w:rPr>
              <w:t>8</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
                <w:i/>
                <w:noProof/>
                <w:color w:val="000000" w:themeColor="text1"/>
                <w:sz w:val="24"/>
                <w:szCs w:val="24"/>
              </w:rPr>
            </w:pPr>
            <w:r>
              <w:rPr>
                <w:rFonts w:cs="Times New Roman"/>
                <w:b/>
                <w:i/>
                <w:noProof/>
                <w:color w:val="000000" w:themeColor="text1"/>
                <w:sz w:val="24"/>
                <w:szCs w:val="24"/>
              </w:rPr>
              <w:t>16</w:t>
            </w:r>
          </w:p>
        </w:tc>
      </w:tr>
      <w:tr>
        <w:tc>
          <w:tcPr>
            <w:tcW w:w="7083" w:type="dxa"/>
            <w:gridSpan w:val="2"/>
            <w:tcBorders>
              <w:top w:val="single" w:sz="4" w:space="0" w:color="auto"/>
              <w:left w:val="single" w:sz="4" w:space="0" w:color="auto"/>
              <w:bottom w:val="single" w:sz="4" w:space="0" w:color="auto"/>
              <w:right w:val="single" w:sz="4" w:space="0" w:color="auto"/>
            </w:tcBorders>
            <w:hideMark/>
          </w:tcPr>
          <w:p>
            <w:pPr>
              <w:rPr>
                <w:rFonts w:cs="Times New Roman"/>
                <w:b/>
                <w:color w:val="000000" w:themeColor="text1"/>
                <w:sz w:val="24"/>
                <w:szCs w:val="24"/>
                <w:lang w:eastAsia="vi-VN"/>
              </w:rPr>
            </w:pPr>
            <w:r>
              <w:rPr>
                <w:rFonts w:cs="Times New Roman"/>
                <w:b/>
                <w:color w:val="000000" w:themeColor="text1"/>
                <w:sz w:val="24"/>
                <w:szCs w:val="24"/>
                <w:lang w:eastAsia="vi-VN"/>
              </w:rPr>
              <w:t>Tổng số lệnh hỏi I + II</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
                <w:i/>
                <w:noProof/>
                <w:color w:val="000000" w:themeColor="text1"/>
                <w:sz w:val="24"/>
                <w:szCs w:val="24"/>
              </w:rPr>
            </w:pPr>
            <w:r>
              <w:rPr>
                <w:rFonts w:cs="Times New Roman"/>
                <w:b/>
                <w:i/>
                <w:noProof/>
                <w:color w:val="000000" w:themeColor="text1"/>
                <w:sz w:val="24"/>
                <w:szCs w:val="24"/>
              </w:rPr>
              <w:t>16</w:t>
            </w:r>
          </w:p>
        </w:tc>
        <w:tc>
          <w:tcPr>
            <w:tcW w:w="708" w:type="dxa"/>
            <w:tcBorders>
              <w:top w:val="single" w:sz="4" w:space="0" w:color="auto"/>
              <w:left w:val="single" w:sz="4" w:space="0" w:color="auto"/>
              <w:bottom w:val="single" w:sz="4" w:space="0" w:color="auto"/>
              <w:right w:val="single" w:sz="4" w:space="0" w:color="auto"/>
            </w:tcBorders>
            <w:hideMark/>
          </w:tcPr>
          <w:p>
            <w:pPr>
              <w:rPr>
                <w:rFonts w:cs="Times New Roman"/>
                <w:b/>
                <w:i/>
                <w:noProof/>
                <w:color w:val="000000" w:themeColor="text1"/>
                <w:sz w:val="24"/>
                <w:szCs w:val="24"/>
              </w:rPr>
            </w:pPr>
            <w:r>
              <w:rPr>
                <w:rFonts w:cs="Times New Roman"/>
                <w:b/>
                <w:i/>
                <w:noProof/>
                <w:color w:val="000000" w:themeColor="text1"/>
                <w:sz w:val="24"/>
                <w:szCs w:val="24"/>
              </w:rPr>
              <w:t>12</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
                <w:i/>
                <w:noProof/>
                <w:color w:val="000000" w:themeColor="text1"/>
                <w:sz w:val="24"/>
                <w:szCs w:val="24"/>
                <w:lang w:val="sv-SE"/>
              </w:rPr>
            </w:pPr>
            <w:r>
              <w:rPr>
                <w:rFonts w:cs="Times New Roman"/>
                <w:b/>
                <w:i/>
                <w:noProof/>
                <w:color w:val="000000" w:themeColor="text1"/>
                <w:sz w:val="24"/>
                <w:szCs w:val="24"/>
                <w:lang w:val="sv-SE"/>
              </w:rPr>
              <w:t>12</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
                <w:i/>
                <w:noProof/>
                <w:color w:val="000000" w:themeColor="text1"/>
                <w:sz w:val="24"/>
                <w:szCs w:val="24"/>
              </w:rPr>
            </w:pPr>
            <w:r>
              <w:rPr>
                <w:rFonts w:cs="Times New Roman"/>
                <w:b/>
                <w:i/>
                <w:noProof/>
                <w:color w:val="000000" w:themeColor="text1"/>
                <w:sz w:val="24"/>
                <w:szCs w:val="24"/>
              </w:rPr>
              <w:t>40</w:t>
            </w:r>
          </w:p>
        </w:tc>
      </w:tr>
      <w:tr>
        <w:tc>
          <w:tcPr>
            <w:tcW w:w="7083" w:type="dxa"/>
            <w:gridSpan w:val="2"/>
            <w:tcBorders>
              <w:top w:val="single" w:sz="4" w:space="0" w:color="auto"/>
              <w:left w:val="single" w:sz="4" w:space="0" w:color="auto"/>
              <w:bottom w:val="single" w:sz="4" w:space="0" w:color="auto"/>
              <w:right w:val="single" w:sz="4" w:space="0" w:color="auto"/>
            </w:tcBorders>
            <w:hideMark/>
          </w:tcPr>
          <w:p>
            <w:pPr>
              <w:rPr>
                <w:rFonts w:cs="Times New Roman"/>
                <w:b/>
                <w:color w:val="000000" w:themeColor="text1"/>
                <w:sz w:val="24"/>
                <w:szCs w:val="24"/>
                <w:lang w:eastAsia="vi-VN"/>
              </w:rPr>
            </w:pPr>
            <w:r>
              <w:rPr>
                <w:rFonts w:cs="Times New Roman"/>
                <w:b/>
                <w:color w:val="000000" w:themeColor="text1"/>
                <w:sz w:val="24"/>
                <w:szCs w:val="24"/>
                <w:lang w:eastAsia="vi-VN"/>
              </w:rPr>
              <w:t>Tỷ lệ %</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
                <w:noProof/>
                <w:color w:val="000000" w:themeColor="text1"/>
                <w:sz w:val="24"/>
                <w:szCs w:val="24"/>
              </w:rPr>
            </w:pPr>
            <w:r>
              <w:rPr>
                <w:rFonts w:cs="Times New Roman"/>
                <w:b/>
                <w:noProof/>
                <w:color w:val="000000" w:themeColor="text1"/>
                <w:sz w:val="24"/>
                <w:szCs w:val="24"/>
              </w:rPr>
              <w:t>40</w:t>
            </w:r>
          </w:p>
        </w:tc>
        <w:tc>
          <w:tcPr>
            <w:tcW w:w="708" w:type="dxa"/>
            <w:tcBorders>
              <w:top w:val="single" w:sz="4" w:space="0" w:color="auto"/>
              <w:left w:val="single" w:sz="4" w:space="0" w:color="auto"/>
              <w:bottom w:val="single" w:sz="4" w:space="0" w:color="auto"/>
              <w:right w:val="single" w:sz="4" w:space="0" w:color="auto"/>
            </w:tcBorders>
            <w:hideMark/>
          </w:tcPr>
          <w:p>
            <w:pPr>
              <w:rPr>
                <w:rFonts w:cs="Times New Roman"/>
                <w:b/>
                <w:noProof/>
                <w:color w:val="000000" w:themeColor="text1"/>
                <w:sz w:val="24"/>
                <w:szCs w:val="24"/>
              </w:rPr>
            </w:pPr>
            <w:r>
              <w:rPr>
                <w:rFonts w:cs="Times New Roman"/>
                <w:b/>
                <w:noProof/>
                <w:color w:val="000000" w:themeColor="text1"/>
                <w:sz w:val="24"/>
                <w:szCs w:val="24"/>
              </w:rPr>
              <w:t>30</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
                <w:noProof/>
                <w:color w:val="000000" w:themeColor="text1"/>
                <w:sz w:val="24"/>
                <w:szCs w:val="24"/>
              </w:rPr>
            </w:pPr>
            <w:r>
              <w:rPr>
                <w:rFonts w:cs="Times New Roman"/>
                <w:b/>
                <w:noProof/>
                <w:color w:val="000000" w:themeColor="text1"/>
                <w:sz w:val="24"/>
                <w:szCs w:val="24"/>
              </w:rPr>
              <w:t>30</w:t>
            </w:r>
          </w:p>
        </w:tc>
        <w:tc>
          <w:tcPr>
            <w:tcW w:w="709" w:type="dxa"/>
            <w:tcBorders>
              <w:top w:val="single" w:sz="4" w:space="0" w:color="auto"/>
              <w:left w:val="single" w:sz="4" w:space="0" w:color="auto"/>
              <w:bottom w:val="single" w:sz="4" w:space="0" w:color="auto"/>
              <w:right w:val="single" w:sz="4" w:space="0" w:color="auto"/>
            </w:tcBorders>
            <w:hideMark/>
          </w:tcPr>
          <w:p>
            <w:pPr>
              <w:rPr>
                <w:rFonts w:cs="Times New Roman"/>
                <w:b/>
                <w:noProof/>
                <w:color w:val="000000" w:themeColor="text1"/>
                <w:sz w:val="24"/>
                <w:szCs w:val="24"/>
              </w:rPr>
            </w:pPr>
            <w:r>
              <w:rPr>
                <w:rFonts w:cs="Times New Roman"/>
                <w:b/>
                <w:noProof/>
                <w:color w:val="000000" w:themeColor="text1"/>
                <w:sz w:val="24"/>
                <w:szCs w:val="24"/>
              </w:rPr>
              <w:t>100</w:t>
            </w:r>
          </w:p>
        </w:tc>
      </w:tr>
    </w:tbl>
    <w:p>
      <w:pPr>
        <w:spacing w:after="0" w:line="240" w:lineRule="auto"/>
        <w:rPr>
          <w:rFonts w:ascii="Times New Roman" w:hAnsi="Times New Roman" w:cs="Times New Roman"/>
          <w:color w:val="000000" w:themeColor="text1"/>
          <w:sz w:val="24"/>
          <w:szCs w:val="24"/>
        </w:rPr>
      </w:pPr>
    </w:p>
    <w:p>
      <w:pPr>
        <w:spacing w:after="0" w:line="240" w:lineRule="auto"/>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II. MA TRẬN ĐẶC TẢ ĐỀ THI THPT</w:t>
      </w:r>
    </w:p>
    <w:p>
      <w:pPr>
        <w:spacing w:line="240" w:lineRule="auto"/>
        <w:ind w:firstLine="567"/>
        <w:contextualSpacing/>
        <w:jc w:val="both"/>
        <w:rPr>
          <w:rFonts w:ascii="Times New Roman" w:hAnsi="Times New Roman" w:cs="Times New Roman"/>
          <w:sz w:val="26"/>
          <w:szCs w:val="26"/>
          <w:lang w:val="sv-SE"/>
        </w:rPr>
      </w:pPr>
    </w:p>
    <w:tbl>
      <w:tblPr>
        <w:tblStyle w:val="TableGrid"/>
        <w:tblW w:w="9918" w:type="dxa"/>
        <w:tblInd w:w="0" w:type="dxa"/>
        <w:tblLook w:val="04A0" w:firstRow="1" w:lastRow="0" w:firstColumn="1" w:lastColumn="0" w:noHBand="0" w:noVBand="1"/>
      </w:tblPr>
      <w:tblGrid>
        <w:gridCol w:w="700"/>
        <w:gridCol w:w="1215"/>
        <w:gridCol w:w="1415"/>
        <w:gridCol w:w="3895"/>
        <w:gridCol w:w="1275"/>
        <w:gridCol w:w="1418"/>
      </w:tblGrid>
      <w:tr>
        <w:tc>
          <w:tcPr>
            <w:tcW w:w="700" w:type="dxa"/>
            <w:vMerge w:val="restart"/>
            <w:tcBorders>
              <w:top w:val="single" w:sz="4" w:space="0" w:color="auto"/>
              <w:left w:val="single" w:sz="4" w:space="0" w:color="auto"/>
              <w:bottom w:val="single" w:sz="4" w:space="0" w:color="auto"/>
              <w:right w:val="single" w:sz="4" w:space="0" w:color="auto"/>
            </w:tcBorders>
            <w:vAlign w:val="center"/>
            <w:hideMark/>
          </w:tcPr>
          <w:p>
            <w:pPr>
              <w:spacing w:after="255"/>
              <w:contextualSpacing/>
              <w:jc w:val="center"/>
              <w:rPr>
                <w:rFonts w:cs="Times New Roman"/>
                <w:bCs/>
                <w:noProof/>
                <w:sz w:val="22"/>
              </w:rPr>
            </w:pPr>
            <w:r>
              <w:rPr>
                <w:rFonts w:cs="Times New Roman"/>
                <w:bCs/>
                <w:spacing w:val="-8"/>
              </w:rPr>
              <w:t>TT</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pPr>
              <w:spacing w:after="255"/>
              <w:contextualSpacing/>
              <w:jc w:val="center"/>
              <w:rPr>
                <w:rFonts w:cs="Times New Roman"/>
                <w:bCs/>
                <w:spacing w:val="-8"/>
              </w:rPr>
            </w:pPr>
            <w:r>
              <w:rPr>
                <w:rFonts w:cs="Times New Roman"/>
                <w:bCs/>
                <w:spacing w:val="-8"/>
              </w:rPr>
              <w:t>Chương/</w:t>
            </w:r>
          </w:p>
          <w:p>
            <w:pPr>
              <w:spacing w:after="255"/>
              <w:contextualSpacing/>
              <w:jc w:val="center"/>
              <w:rPr>
                <w:rFonts w:cs="Times New Roman"/>
                <w:bCs/>
                <w:noProof/>
              </w:rPr>
            </w:pPr>
            <w:r>
              <w:rPr>
                <w:rFonts w:cs="Times New Roman"/>
                <w:bCs/>
                <w:spacing w:val="-8"/>
              </w:rPr>
              <w:t>chủ đề</w:t>
            </w:r>
          </w:p>
        </w:tc>
        <w:tc>
          <w:tcPr>
            <w:tcW w:w="1415" w:type="dxa"/>
            <w:vMerge w:val="restart"/>
            <w:tcBorders>
              <w:top w:val="single" w:sz="4" w:space="0" w:color="auto"/>
              <w:left w:val="single" w:sz="4" w:space="0" w:color="auto"/>
              <w:bottom w:val="single" w:sz="4" w:space="0" w:color="auto"/>
              <w:right w:val="single" w:sz="4" w:space="0" w:color="auto"/>
            </w:tcBorders>
            <w:vAlign w:val="center"/>
            <w:hideMark/>
          </w:tcPr>
          <w:p>
            <w:pPr>
              <w:spacing w:after="255"/>
              <w:contextualSpacing/>
              <w:jc w:val="center"/>
              <w:rPr>
                <w:rFonts w:cs="Times New Roman"/>
                <w:bCs/>
                <w:noProof/>
              </w:rPr>
            </w:pPr>
            <w:r>
              <w:rPr>
                <w:rFonts w:cs="Times New Roman"/>
                <w:bCs/>
                <w:spacing w:val="-8"/>
              </w:rPr>
              <w:t>Nội dung/đơn vị kiến thức</w:t>
            </w:r>
          </w:p>
        </w:tc>
        <w:tc>
          <w:tcPr>
            <w:tcW w:w="3895" w:type="dxa"/>
            <w:vMerge w:val="restart"/>
            <w:tcBorders>
              <w:top w:val="single" w:sz="4" w:space="0" w:color="auto"/>
              <w:left w:val="single" w:sz="4" w:space="0" w:color="auto"/>
              <w:bottom w:val="single" w:sz="4" w:space="0" w:color="auto"/>
              <w:right w:val="single" w:sz="4" w:space="0" w:color="auto"/>
            </w:tcBorders>
            <w:vAlign w:val="center"/>
            <w:hideMark/>
          </w:tcPr>
          <w:p>
            <w:pPr>
              <w:ind w:left="-103" w:firstLine="92"/>
              <w:contextualSpacing/>
              <w:jc w:val="center"/>
              <w:rPr>
                <w:rFonts w:cs="Times New Roman"/>
                <w:bCs/>
                <w:spacing w:val="-8"/>
              </w:rPr>
            </w:pPr>
            <w:r>
              <w:rPr>
                <w:rFonts w:cs="Times New Roman"/>
                <w:bCs/>
                <w:spacing w:val="-8"/>
              </w:rPr>
              <w:t>Yêu cầu cần đạt</w:t>
            </w:r>
          </w:p>
          <w:p>
            <w:pPr>
              <w:spacing w:after="255"/>
              <w:ind w:hanging="11"/>
              <w:contextualSpacing/>
              <w:jc w:val="center"/>
              <w:rPr>
                <w:rFonts w:cs="Times New Roman"/>
                <w:bCs/>
                <w:noProof/>
              </w:rPr>
            </w:pPr>
          </w:p>
        </w:tc>
        <w:tc>
          <w:tcPr>
            <w:tcW w:w="2693" w:type="dxa"/>
            <w:gridSpan w:val="2"/>
            <w:tcBorders>
              <w:top w:val="single" w:sz="4" w:space="0" w:color="auto"/>
              <w:left w:val="single" w:sz="4" w:space="0" w:color="auto"/>
              <w:bottom w:val="nil"/>
              <w:right w:val="single" w:sz="4" w:space="0" w:color="auto"/>
            </w:tcBorders>
            <w:hideMark/>
          </w:tcPr>
          <w:p>
            <w:pPr>
              <w:spacing w:after="255"/>
              <w:contextualSpacing/>
              <w:jc w:val="center"/>
              <w:rPr>
                <w:rFonts w:cs="Times New Roman"/>
                <w:bCs/>
                <w:spacing w:val="-8"/>
              </w:rPr>
            </w:pPr>
            <w:r>
              <w:rPr>
                <w:rFonts w:cs="Times New Roman"/>
                <w:bCs/>
                <w:spacing w:val="-8"/>
              </w:rPr>
              <w:t>Số lượng câu hỏi ở các mức độ</w:t>
            </w: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sz w:val="22"/>
              </w:rPr>
            </w:pPr>
          </w:p>
        </w:tc>
        <w:tc>
          <w:tcPr>
            <w:tcW w:w="3895" w:type="dxa"/>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sz w:val="22"/>
              </w:rPr>
            </w:pPr>
          </w:p>
        </w:tc>
        <w:tc>
          <w:tcPr>
            <w:tcW w:w="2693" w:type="dxa"/>
            <w:gridSpan w:val="2"/>
            <w:tcBorders>
              <w:top w:val="nil"/>
              <w:left w:val="nil"/>
              <w:bottom w:val="single" w:sz="4" w:space="0" w:color="auto"/>
              <w:right w:val="single" w:sz="4" w:space="0" w:color="auto"/>
            </w:tcBorders>
            <w:hideMark/>
          </w:tcPr>
          <w:p>
            <w:pPr>
              <w:spacing w:after="255"/>
              <w:contextualSpacing/>
              <w:rPr>
                <w:rFonts w:cs="Times New Roman"/>
                <w:bCs/>
                <w:noProof/>
              </w:rPr>
            </w:pP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sz w:val="22"/>
              </w:rPr>
            </w:pPr>
          </w:p>
        </w:tc>
        <w:tc>
          <w:tcPr>
            <w:tcW w:w="3895" w:type="dxa"/>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sz w:val="22"/>
              </w:rPr>
            </w:pP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noProof/>
              </w:rPr>
            </w:pPr>
            <w:r>
              <w:rPr>
                <w:rFonts w:cs="Times New Roman"/>
                <w:bCs/>
                <w:noProof/>
              </w:rPr>
              <w:t>Nhiều lựa chọn</w:t>
            </w:r>
          </w:p>
        </w:tc>
        <w:tc>
          <w:tcPr>
            <w:tcW w:w="1418" w:type="dxa"/>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noProof/>
              </w:rPr>
            </w:pPr>
            <w:r>
              <w:rPr>
                <w:rFonts w:cs="Times New Roman"/>
                <w:bCs/>
                <w:noProof/>
              </w:rPr>
              <w:t>Đúng-Sai</w:t>
            </w:r>
          </w:p>
        </w:tc>
      </w:tr>
      <w:tr>
        <w:tc>
          <w:tcPr>
            <w:tcW w:w="700" w:type="dxa"/>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noProof/>
              </w:rPr>
            </w:pPr>
            <w:r>
              <w:rPr>
                <w:rFonts w:cs="Times New Roman"/>
                <w:bCs/>
                <w:noProof/>
              </w:rPr>
              <w:t>(1)</w:t>
            </w:r>
          </w:p>
        </w:tc>
        <w:tc>
          <w:tcPr>
            <w:tcW w:w="1215" w:type="dxa"/>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noProof/>
              </w:rPr>
            </w:pPr>
            <w:r>
              <w:rPr>
                <w:rFonts w:cs="Times New Roman"/>
                <w:bCs/>
                <w:noProof/>
              </w:rPr>
              <w:t>(2)</w:t>
            </w:r>
          </w:p>
        </w:tc>
        <w:tc>
          <w:tcPr>
            <w:tcW w:w="1415" w:type="dxa"/>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noProof/>
              </w:rPr>
            </w:pPr>
            <w:r>
              <w:rPr>
                <w:rFonts w:cs="Times New Roman"/>
                <w:bCs/>
                <w:noProof/>
              </w:rPr>
              <w:t>(3)</w:t>
            </w: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center"/>
              <w:rPr>
                <w:rFonts w:cs="Times New Roman"/>
                <w:bCs/>
                <w:noProof/>
              </w:rPr>
            </w:pPr>
            <w:r>
              <w:rPr>
                <w:rFonts w:cs="Times New Roman"/>
                <w:bCs/>
                <w:noProof/>
              </w:rPr>
              <w:t>(4)</w:t>
            </w: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noProof/>
              </w:rPr>
            </w:pPr>
            <w:r>
              <w:rPr>
                <w:rFonts w:cs="Times New Roman"/>
                <w:bCs/>
                <w:noProof/>
              </w:rPr>
              <w:t>(5)</w:t>
            </w:r>
          </w:p>
        </w:tc>
        <w:tc>
          <w:tcPr>
            <w:tcW w:w="1418" w:type="dxa"/>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noProof/>
              </w:rPr>
            </w:pPr>
            <w:r>
              <w:rPr>
                <w:rFonts w:cs="Times New Roman"/>
                <w:bCs/>
                <w:noProof/>
              </w:rPr>
              <w:t>(6)</w:t>
            </w:r>
          </w:p>
        </w:tc>
      </w:tr>
      <w:tr>
        <w:tc>
          <w:tcPr>
            <w:tcW w:w="700"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noProof/>
              </w:rPr>
            </w:pPr>
            <w:r>
              <w:rPr>
                <w:rFonts w:cs="Times New Roman"/>
                <w:bCs/>
                <w:noProof/>
              </w:rPr>
              <w:lastRenderedPageBreak/>
              <w:t>1</w:t>
            </w:r>
          </w:p>
        </w:tc>
        <w:tc>
          <w:tcPr>
            <w:tcW w:w="12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noProof/>
              </w:rPr>
            </w:pPr>
            <w:r>
              <w:rPr>
                <w:rFonts w:cs="Times New Roman"/>
                <w:bCs/>
                <w:noProof/>
              </w:rPr>
              <w:t>Chủ đề 1:</w:t>
            </w:r>
          </w:p>
          <w:p>
            <w:pPr>
              <w:spacing w:after="255"/>
              <w:contextualSpacing/>
              <w:jc w:val="center"/>
              <w:rPr>
                <w:rFonts w:cs="Times New Roman"/>
                <w:bCs/>
                <w:noProof/>
              </w:rPr>
            </w:pPr>
            <w:r>
              <w:rPr>
                <w:rFonts w:cs="Times New Roman"/>
                <w:bCs/>
                <w:noProof/>
              </w:rPr>
              <w:t>CNXH từ 1917 đến nay</w:t>
            </w:r>
          </w:p>
        </w:tc>
        <w:tc>
          <w:tcPr>
            <w:tcW w:w="1415" w:type="dxa"/>
            <w:vMerge w:val="restart"/>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r>
              <w:rPr>
                <w:rFonts w:cs="Times New Roman"/>
                <w:bCs/>
                <w:noProof/>
              </w:rPr>
              <w:t>Nội dung 1 Sự hình thành Liên bang Cộng hòa xã hội chủ nghĩa Xô Viết.</w:t>
            </w: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bCs/>
                <w:szCs w:val="28"/>
                <w:lang w:eastAsia="vi-VN"/>
              </w:rPr>
            </w:pPr>
            <w:r>
              <w:rPr>
                <w:rFonts w:cs="Times New Roman"/>
                <w:bCs/>
                <w:noProof/>
              </w:rPr>
              <w:t xml:space="preserve">- Nhận biết: </w:t>
            </w:r>
            <w:r>
              <w:rPr>
                <w:bCs/>
                <w:szCs w:val="28"/>
                <w:lang w:eastAsia="vi-VN"/>
              </w:rPr>
              <w:t>Trình bày được quá trình hình thành Liên bang Cộng hoà xã hội chủ nghĩa Xô viết.</w:t>
            </w:r>
          </w:p>
          <w:p>
            <w:pPr>
              <w:spacing w:after="255"/>
              <w:ind w:hanging="11"/>
              <w:contextualSpacing/>
              <w:rPr>
                <w:rFonts w:cs="Times New Roman"/>
                <w:bCs/>
                <w:noProof/>
              </w:rPr>
            </w:pPr>
            <w:r>
              <w:rPr>
                <w:bCs/>
                <w:szCs w:val="28"/>
                <w:lang w:eastAsia="vi-VN"/>
              </w:rPr>
              <w:t>- Biết được n</w:t>
            </w:r>
            <w:r>
              <w:rPr>
                <w:rFonts w:cs="Times New Roman"/>
                <w:bCs/>
                <w:noProof/>
              </w:rPr>
              <w:t>hiệm vụ của Cách mạng tháng Hai năm 1917 ở Nga</w:t>
            </w: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 xml:space="preserve">1 </w:t>
            </w:r>
          </w:p>
        </w:tc>
        <w:tc>
          <w:tcPr>
            <w:tcW w:w="1418"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r>
      <w:tr>
        <w:trPr>
          <w:trHeight w:val="654"/>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sz w:val="22"/>
              </w:rPr>
            </w:pPr>
          </w:p>
        </w:tc>
        <w:tc>
          <w:tcPr>
            <w:tcW w:w="3895" w:type="dxa"/>
            <w:tcBorders>
              <w:top w:val="single" w:sz="4" w:space="0" w:color="auto"/>
              <w:left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 Thông hiểu: </w:t>
            </w:r>
          </w:p>
        </w:tc>
        <w:tc>
          <w:tcPr>
            <w:tcW w:w="1275" w:type="dxa"/>
            <w:tcBorders>
              <w:top w:val="single" w:sz="4" w:space="0" w:color="auto"/>
              <w:left w:val="single" w:sz="4" w:space="0" w:color="auto"/>
              <w:right w:val="single" w:sz="4" w:space="0" w:color="auto"/>
            </w:tcBorders>
          </w:tcPr>
          <w:p>
            <w:pPr>
              <w:spacing w:after="255"/>
              <w:contextualSpacing/>
              <w:jc w:val="both"/>
              <w:rPr>
                <w:rFonts w:cs="Times New Roman"/>
                <w:bCs/>
                <w:noProof/>
              </w:rPr>
            </w:pPr>
          </w:p>
        </w:tc>
        <w:tc>
          <w:tcPr>
            <w:tcW w:w="1418" w:type="dxa"/>
            <w:tcBorders>
              <w:top w:val="single" w:sz="4" w:space="0" w:color="auto"/>
              <w:left w:val="single" w:sz="4" w:space="0" w:color="auto"/>
              <w:right w:val="single" w:sz="4" w:space="0" w:color="auto"/>
            </w:tcBorders>
          </w:tcPr>
          <w:p>
            <w:pPr>
              <w:spacing w:after="255"/>
              <w:contextualSpacing/>
              <w:jc w:val="both"/>
              <w:rPr>
                <w:rFonts w:cs="Times New Roman"/>
                <w:bCs/>
                <w:noProof/>
              </w:rPr>
            </w:pPr>
          </w:p>
        </w:tc>
      </w:tr>
      <w:tr>
        <w:trPr>
          <w:trHeight w:val="2587"/>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sz w:val="22"/>
              </w:rPr>
            </w:pPr>
          </w:p>
        </w:tc>
        <w:tc>
          <w:tcPr>
            <w:tcW w:w="1415" w:type="dxa"/>
            <w:tcBorders>
              <w:top w:val="single" w:sz="4" w:space="0" w:color="auto"/>
              <w:left w:val="single" w:sz="4" w:space="0" w:color="auto"/>
              <w:right w:val="single" w:sz="4" w:space="0" w:color="auto"/>
            </w:tcBorders>
            <w:hideMark/>
          </w:tcPr>
          <w:p>
            <w:pPr>
              <w:spacing w:after="255"/>
              <w:contextualSpacing/>
              <w:jc w:val="both"/>
              <w:rPr>
                <w:rFonts w:cs="Times New Roman"/>
                <w:bCs/>
                <w:noProof/>
              </w:rPr>
            </w:pPr>
            <w:r>
              <w:rPr>
                <w:rFonts w:cs="Times New Roman"/>
                <w:bCs/>
                <w:noProof/>
              </w:rPr>
              <w:t>Nội dung 2: Nguyên nhân sụp đổ của CNXH ở Đông Âu và LX.</w:t>
            </w:r>
          </w:p>
          <w:p>
            <w:pPr>
              <w:spacing w:after="255"/>
              <w:contextualSpacing/>
              <w:jc w:val="both"/>
              <w:rPr>
                <w:rFonts w:cs="Times New Roman"/>
                <w:bCs/>
                <w:noProof/>
              </w:rPr>
            </w:pPr>
            <w:r>
              <w:rPr>
                <w:rFonts w:cs="Times New Roman"/>
                <w:bCs/>
                <w:noProof/>
              </w:rPr>
              <w:t>…..</w:t>
            </w:r>
          </w:p>
        </w:tc>
        <w:tc>
          <w:tcPr>
            <w:tcW w:w="3895" w:type="dxa"/>
            <w:tcBorders>
              <w:top w:val="single" w:sz="4" w:space="0" w:color="auto"/>
              <w:left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 Thông hiểu: </w:t>
            </w:r>
            <w:r>
              <w:rPr>
                <w:bCs/>
                <w:szCs w:val="28"/>
                <w:lang w:eastAsia="vi-VN"/>
              </w:rPr>
              <w:t>–Hiểu  được nguyên nhân dẫn tới sự sụp đổ mô hình chủ nghĩa xã hội ở Đông Âu và Liên Xô.</w:t>
            </w:r>
          </w:p>
          <w:p>
            <w:pPr>
              <w:spacing w:after="255"/>
              <w:ind w:hanging="11"/>
              <w:contextualSpacing/>
              <w:jc w:val="both"/>
              <w:rPr>
                <w:rFonts w:cs="Times New Roman"/>
                <w:bCs/>
                <w:noProof/>
              </w:rPr>
            </w:pPr>
            <w:r>
              <w:rPr>
                <w:rFonts w:cs="Times New Roman"/>
                <w:bCs/>
                <w:noProof/>
              </w:rPr>
              <w:t>- Vận dụng:</w:t>
            </w:r>
          </w:p>
        </w:tc>
        <w:tc>
          <w:tcPr>
            <w:tcW w:w="1275" w:type="dxa"/>
            <w:tcBorders>
              <w:top w:val="single" w:sz="4" w:space="0" w:color="auto"/>
              <w:left w:val="single" w:sz="4" w:space="0" w:color="auto"/>
              <w:right w:val="single" w:sz="4" w:space="0" w:color="auto"/>
            </w:tcBorders>
          </w:tcPr>
          <w:p>
            <w:pPr>
              <w:spacing w:after="255"/>
              <w:contextualSpacing/>
              <w:jc w:val="both"/>
              <w:rPr>
                <w:rFonts w:cs="Times New Roman"/>
                <w:bCs/>
                <w:noProof/>
              </w:rPr>
            </w:pPr>
            <w:r>
              <w:rPr>
                <w:rFonts w:cs="Times New Roman"/>
                <w:bCs/>
                <w:noProof/>
              </w:rPr>
              <w:t>1</w:t>
            </w:r>
          </w:p>
        </w:tc>
        <w:tc>
          <w:tcPr>
            <w:tcW w:w="1418" w:type="dxa"/>
            <w:tcBorders>
              <w:top w:val="single" w:sz="4" w:space="0" w:color="auto"/>
              <w:left w:val="single" w:sz="4" w:space="0" w:color="auto"/>
              <w:right w:val="single" w:sz="4" w:space="0" w:color="auto"/>
            </w:tcBorders>
          </w:tcPr>
          <w:p>
            <w:pPr>
              <w:spacing w:after="255"/>
              <w:contextualSpacing/>
              <w:jc w:val="both"/>
              <w:rPr>
                <w:rFonts w:cs="Times New Roman"/>
                <w:bCs/>
                <w:noProof/>
              </w:rPr>
            </w:pPr>
          </w:p>
        </w:tc>
      </w:tr>
      <w:tr>
        <w:tc>
          <w:tcPr>
            <w:tcW w:w="700"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noProof/>
              </w:rPr>
            </w:pPr>
            <w:r>
              <w:rPr>
                <w:rFonts w:cs="Times New Roman"/>
                <w:bCs/>
                <w:noProof/>
              </w:rPr>
              <w:t>2</w:t>
            </w:r>
          </w:p>
        </w:tc>
        <w:tc>
          <w:tcPr>
            <w:tcW w:w="12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spacing w:val="-8"/>
              </w:rPr>
            </w:pPr>
            <w:r>
              <w:rPr>
                <w:rFonts w:cs="Times New Roman"/>
                <w:bCs/>
                <w:spacing w:val="-8"/>
              </w:rPr>
              <w:t>Chủ đề 2:</w:t>
            </w:r>
          </w:p>
          <w:p>
            <w:pPr>
              <w:spacing w:after="255"/>
              <w:contextualSpacing/>
              <w:jc w:val="center"/>
              <w:rPr>
                <w:rFonts w:cs="Times New Roman"/>
                <w:bCs/>
                <w:noProof/>
              </w:rPr>
            </w:pPr>
            <w:r>
              <w:rPr>
                <w:rFonts w:cs="Times New Roman"/>
                <w:bCs/>
                <w:color w:val="000000" w:themeColor="text1"/>
                <w:sz w:val="24"/>
                <w:szCs w:val="24"/>
                <w:lang w:eastAsia="vi-VN"/>
              </w:rPr>
              <w:t>Chiến tranh bảo vệ Tổ quốc và chiến tranh GPDT trong LSVN (trước CMT Tám năm 1945)</w:t>
            </w:r>
            <w:r>
              <w:rPr>
                <w:rFonts w:cs="Times New Roman"/>
                <w:bCs/>
                <w:spacing w:val="-8"/>
              </w:rPr>
              <w:t xml:space="preserve"> </w:t>
            </w:r>
          </w:p>
        </w:tc>
        <w:tc>
          <w:tcPr>
            <w:tcW w:w="14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Nội dung 1:</w:t>
            </w:r>
          </w:p>
          <w:p>
            <w:pPr>
              <w:spacing w:after="255"/>
              <w:contextualSpacing/>
              <w:jc w:val="both"/>
              <w:rPr>
                <w:rFonts w:cs="Times New Roman"/>
                <w:bCs/>
                <w:noProof/>
              </w:rPr>
            </w:pPr>
            <w:r>
              <w:rPr>
                <w:rFonts w:cs="Times New Roman"/>
                <w:bCs/>
                <w:noProof/>
              </w:rPr>
              <w:t>Khái quát về chiến tranh bảo vệ Tổ quốc trong LSVN.</w:t>
            </w: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 Nhận biết: Biết được vị trí chiến lược của Việt Nam </w:t>
            </w: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c>
          <w:tcPr>
            <w:tcW w:w="1418"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r>
      <w:tr>
        <w:trPr>
          <w:trHeight w:val="2576"/>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sz w:val="22"/>
              </w:rPr>
            </w:pPr>
          </w:p>
        </w:tc>
        <w:tc>
          <w:tcPr>
            <w:tcW w:w="3895" w:type="dxa"/>
            <w:tcBorders>
              <w:top w:val="single" w:sz="4" w:space="0" w:color="auto"/>
              <w:left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 Thông hiểu: Hiểu được chiến tranh bảo vệ Tổ quốc có vai trò quyết định đối với sự sinh tồn và phát triển của quốc gia. </w:t>
            </w:r>
          </w:p>
          <w:p>
            <w:pPr>
              <w:spacing w:after="255"/>
              <w:ind w:hanging="11"/>
              <w:contextualSpacing/>
              <w:jc w:val="both"/>
              <w:rPr>
                <w:bCs/>
                <w:szCs w:val="28"/>
                <w:lang w:eastAsia="vi-VN"/>
              </w:rPr>
            </w:pPr>
            <w:r>
              <w:rPr>
                <w:bCs/>
                <w:szCs w:val="28"/>
                <w:lang w:eastAsia="vi-VN"/>
              </w:rPr>
              <w:t>– Phân tích được vai trò, ý nghĩa của chiến tranh bảo vệ Tổ quốc trong lịch sử Việt Nam.</w:t>
            </w:r>
          </w:p>
          <w:p>
            <w:pPr>
              <w:spacing w:after="255"/>
              <w:ind w:hanging="11"/>
              <w:contextualSpacing/>
              <w:jc w:val="both"/>
              <w:rPr>
                <w:rFonts w:cs="Times New Roman"/>
                <w:bCs/>
                <w:noProof/>
              </w:rPr>
            </w:pPr>
            <w:r>
              <w:rPr>
                <w:rFonts w:cs="Times New Roman"/>
                <w:bCs/>
                <w:noProof/>
              </w:rPr>
              <w:t xml:space="preserve"> </w:t>
            </w:r>
          </w:p>
        </w:tc>
        <w:tc>
          <w:tcPr>
            <w:tcW w:w="1275" w:type="dxa"/>
            <w:tcBorders>
              <w:top w:val="single" w:sz="4" w:space="0" w:color="auto"/>
              <w:left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c>
          <w:tcPr>
            <w:tcW w:w="1418" w:type="dxa"/>
            <w:tcBorders>
              <w:top w:val="single" w:sz="4" w:space="0" w:color="auto"/>
              <w:left w:val="single" w:sz="4" w:space="0" w:color="auto"/>
              <w:right w:val="single" w:sz="4" w:space="0" w:color="auto"/>
            </w:tcBorders>
          </w:tcPr>
          <w:p>
            <w:pPr>
              <w:spacing w:after="255"/>
              <w:contextualSpacing/>
              <w:jc w:val="both"/>
              <w:rPr>
                <w:rFonts w:cs="Times New Roman"/>
                <w:bCs/>
                <w:noProof/>
              </w:rPr>
            </w:pPr>
          </w:p>
        </w:tc>
      </w:tr>
      <w:tr>
        <w:tc>
          <w:tcPr>
            <w:tcW w:w="700"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noProof/>
              </w:rPr>
            </w:pPr>
            <w:r>
              <w:rPr>
                <w:rFonts w:cs="Times New Roman"/>
                <w:bCs/>
                <w:noProof/>
              </w:rPr>
              <w:t>3</w:t>
            </w:r>
          </w:p>
        </w:tc>
        <w:tc>
          <w:tcPr>
            <w:tcW w:w="12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spacing w:val="-8"/>
              </w:rPr>
            </w:pPr>
            <w:r>
              <w:rPr>
                <w:rFonts w:cs="Times New Roman"/>
                <w:bCs/>
                <w:color w:val="000000" w:themeColor="text1"/>
                <w:sz w:val="24"/>
                <w:szCs w:val="24"/>
                <w:lang w:eastAsia="vi-VN"/>
              </w:rPr>
              <w:t>Chủ đề 3: Thế giới trong và sau Chiến tranh lạnh</w:t>
            </w:r>
          </w:p>
        </w:tc>
        <w:tc>
          <w:tcPr>
            <w:tcW w:w="14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sz w:val="22"/>
              </w:rPr>
            </w:pPr>
            <w:r>
              <w:rPr>
                <w:rFonts w:cs="Times New Roman"/>
                <w:bCs/>
                <w:noProof/>
              </w:rPr>
              <w:t>Nội dung 1:</w:t>
            </w:r>
          </w:p>
          <w:p>
            <w:pPr>
              <w:spacing w:after="255"/>
              <w:contextualSpacing/>
              <w:jc w:val="both"/>
              <w:rPr>
                <w:rFonts w:cs="Times New Roman"/>
                <w:bCs/>
                <w:noProof/>
              </w:rPr>
            </w:pPr>
            <w:r>
              <w:rPr>
                <w:rFonts w:cs="Times New Roman"/>
                <w:bCs/>
                <w:noProof/>
              </w:rPr>
              <w:t>Một số vấn đề cơ bản về Liên hợp quốc.</w:t>
            </w: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Nhận biết: </w:t>
            </w:r>
            <w:r>
              <w:rPr>
                <w:bCs/>
                <w:szCs w:val="28"/>
                <w:lang w:eastAsia="vi-VN"/>
              </w:rPr>
              <w:t>– Trình bày được mục tiêu và nguyên tắc hoạt động cơ bản của Liên hợp quốc.</w:t>
            </w:r>
            <w:r>
              <w:rPr>
                <w:rFonts w:cs="Times New Roman"/>
                <w:bCs/>
                <w:noProof/>
              </w:rPr>
              <w:t xml:space="preserve"> </w:t>
            </w:r>
          </w:p>
          <w:p>
            <w:pPr>
              <w:spacing w:after="255"/>
              <w:ind w:hanging="11"/>
              <w:contextualSpacing/>
              <w:jc w:val="both"/>
              <w:rPr>
                <w:rFonts w:cs="Times New Roman"/>
                <w:bCs/>
                <w:noProof/>
              </w:rPr>
            </w:pPr>
            <w:r>
              <w:rPr>
                <w:rFonts w:cs="Times New Roman"/>
                <w:bCs/>
                <w:noProof/>
              </w:rPr>
              <w:t xml:space="preserve">-Biết được vai trò cơ bản của Liên hợp quốc trong duy trì hòa bình và an ninh thế giới. </w:t>
            </w: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c>
          <w:tcPr>
            <w:tcW w:w="1418"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spacing w:val="-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 Thông hiểu: Hiểu được các nguyên tắc hoạt động của LHQ. </w:t>
            </w: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c>
          <w:tcPr>
            <w:tcW w:w="1418"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spacing w:val="-8"/>
              </w:rPr>
            </w:pPr>
          </w:p>
        </w:tc>
        <w:tc>
          <w:tcPr>
            <w:tcW w:w="141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sz w:val="22"/>
              </w:rPr>
            </w:pPr>
            <w:r>
              <w:rPr>
                <w:rFonts w:cs="Times New Roman"/>
                <w:bCs/>
                <w:noProof/>
              </w:rPr>
              <w:t xml:space="preserve">Nội dung 2: Trật tự </w:t>
            </w:r>
            <w:r>
              <w:rPr>
                <w:rFonts w:cs="Times New Roman"/>
                <w:bCs/>
                <w:noProof/>
              </w:rPr>
              <w:lastRenderedPageBreak/>
              <w:t>thế giới sau Chiến tranh lạnh.</w:t>
            </w: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lastRenderedPageBreak/>
              <w:t xml:space="preserve">- Vận dụng: Cuối TK XX, các cuộc tranh chấp, xung đột ở 1 số </w:t>
            </w:r>
            <w:r>
              <w:rPr>
                <w:rFonts w:cs="Times New Roman"/>
                <w:bCs/>
                <w:noProof/>
              </w:rPr>
              <w:lastRenderedPageBreak/>
              <w:t xml:space="preserve">nơi  diến ra theo chiều hướng hòa bình là do Chiến tranh lạnh kết thúc. </w:t>
            </w: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lastRenderedPageBreak/>
              <w:t>1</w:t>
            </w:r>
          </w:p>
        </w:tc>
        <w:tc>
          <w:tcPr>
            <w:tcW w:w="1418"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r>
      <w:tr>
        <w:tc>
          <w:tcPr>
            <w:tcW w:w="700"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noProof/>
              </w:rPr>
            </w:pPr>
            <w:r>
              <w:rPr>
                <w:rFonts w:cs="Times New Roman"/>
                <w:bCs/>
                <w:noProof/>
              </w:rPr>
              <w:lastRenderedPageBreak/>
              <w:t>4</w:t>
            </w:r>
          </w:p>
        </w:tc>
        <w:tc>
          <w:tcPr>
            <w:tcW w:w="12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rPr>
                <w:rFonts w:cs="Times New Roman"/>
                <w:bCs/>
                <w:spacing w:val="-8"/>
              </w:rPr>
            </w:pPr>
            <w:r>
              <w:rPr>
                <w:rFonts w:cs="Times New Roman"/>
                <w:bCs/>
                <w:color w:val="000000" w:themeColor="text1"/>
                <w:sz w:val="24"/>
                <w:szCs w:val="24"/>
                <w:lang w:eastAsia="vi-VN"/>
              </w:rPr>
              <w:t>Chủ đề 4: ASEAN: Những chặng đường lịch sử</w:t>
            </w:r>
          </w:p>
        </w:tc>
        <w:tc>
          <w:tcPr>
            <w:tcW w:w="14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Nội dung 1: Sự ra đời và phát triển của Hiệp hội các quốc gia ĐNA.</w:t>
            </w:r>
          </w:p>
        </w:tc>
        <w:tc>
          <w:tcPr>
            <w:tcW w:w="3895"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sz w:val="22"/>
              </w:rPr>
            </w:pPr>
            <w:r>
              <w:rPr>
                <w:rFonts w:cs="Times New Roman"/>
                <w:bCs/>
                <w:noProof/>
              </w:rPr>
              <w:t xml:space="preserve">- Nhận biết:Biết được hiệp hội các quốc gia ĐNA ra đời trong bối cảnh xu thế hợp tác khu vực đang diễn ra. </w:t>
            </w:r>
          </w:p>
          <w:p>
            <w:pPr>
              <w:spacing w:after="255"/>
              <w:contextualSpacing/>
              <w:jc w:val="both"/>
              <w:rPr>
                <w:rFonts w:cs="Times New Roman"/>
                <w:bCs/>
                <w:noProof/>
              </w:rPr>
            </w:pPr>
            <w:r>
              <w:rPr>
                <w:rFonts w:cs="Times New Roman"/>
                <w:bCs/>
                <w:noProof/>
              </w:rPr>
              <w:t>- Biết được mục đích thành lập của ASEAN.</w:t>
            </w: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2</w:t>
            </w:r>
          </w:p>
        </w:tc>
        <w:tc>
          <w:tcPr>
            <w:tcW w:w="1418"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spacing w:val="-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 Thông hiểu: Lý giải được quá trình hình thành và phát triển của ASEAN </w:t>
            </w: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c>
          <w:tcPr>
            <w:tcW w:w="1418"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r>
      <w:tr>
        <w:tc>
          <w:tcPr>
            <w:tcW w:w="700"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noProof/>
              </w:rPr>
            </w:pPr>
            <w:r>
              <w:rPr>
                <w:rFonts w:cs="Times New Roman"/>
                <w:bCs/>
                <w:noProof/>
              </w:rPr>
              <w:t>5</w:t>
            </w:r>
          </w:p>
        </w:tc>
        <w:tc>
          <w:tcPr>
            <w:tcW w:w="12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spacing w:val="-8"/>
              </w:rPr>
            </w:pPr>
            <w:r>
              <w:rPr>
                <w:rFonts w:cs="Times New Roman"/>
                <w:bCs/>
                <w:color w:val="000000" w:themeColor="text1"/>
                <w:sz w:val="24"/>
                <w:szCs w:val="24"/>
                <w:lang w:eastAsia="vi-VN"/>
              </w:rPr>
              <w:t>Chủ đề 5: Cách mạng tháng Tám năm 1945, chiến tranh giải phóng  dân tộc và chiến tranh bảo vệ Tổ quốc trong lịch sử Việt Nam (từ tháng 8 năm 1945 đến nay)</w:t>
            </w:r>
          </w:p>
        </w:tc>
        <w:tc>
          <w:tcPr>
            <w:tcW w:w="14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Nội dung 1: Cách mạng tháng Tám năm 1945.</w:t>
            </w:r>
          </w:p>
        </w:tc>
        <w:tc>
          <w:tcPr>
            <w:tcW w:w="3895" w:type="dxa"/>
            <w:tcBorders>
              <w:top w:val="single" w:sz="4" w:space="0" w:color="auto"/>
              <w:left w:val="single" w:sz="4" w:space="0" w:color="auto"/>
              <w:bottom w:val="single" w:sz="4" w:space="0" w:color="auto"/>
              <w:right w:val="single" w:sz="4" w:space="0" w:color="auto"/>
            </w:tcBorders>
          </w:tcPr>
          <w:p>
            <w:pPr>
              <w:spacing w:after="255"/>
              <w:ind w:hanging="11"/>
              <w:contextualSpacing/>
              <w:jc w:val="both"/>
              <w:rPr>
                <w:rFonts w:cs="Times New Roman"/>
                <w:bCs/>
                <w:noProof/>
                <w:sz w:val="22"/>
              </w:rPr>
            </w:pPr>
            <w:r>
              <w:rPr>
                <w:rFonts w:cs="Times New Roman"/>
                <w:bCs/>
                <w:noProof/>
              </w:rPr>
              <w:t xml:space="preserve">- Nhận biết: Biết được sự kiện vua Bảo Đại thoái vị, chế độ PKVN sụp đổ. Biết được sự chỉ đạo kịp thời của Đảng trước tình hình thế giới </w:t>
            </w: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2</w:t>
            </w:r>
          </w:p>
        </w:tc>
        <w:tc>
          <w:tcPr>
            <w:tcW w:w="1418"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spacing w:val="-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 Thông hiểu: Hiểu được điều kiện khách quan thuận lợi cho cuộc Tổng khởi nghĩa bùng nổ. </w:t>
            </w: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c>
          <w:tcPr>
            <w:tcW w:w="1418"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spacing w:val="-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bCs/>
                <w:szCs w:val="28"/>
                <w:lang w:val="id-ID" w:eastAsia="vi-VN"/>
              </w:rPr>
            </w:pPr>
            <w:r>
              <w:rPr>
                <w:rFonts w:cs="Times New Roman"/>
                <w:bCs/>
                <w:noProof/>
              </w:rPr>
              <w:t xml:space="preserve">- Vận dụng: </w:t>
            </w:r>
            <w:r>
              <w:rPr>
                <w:bCs/>
                <w:i/>
                <w:szCs w:val="28"/>
                <w:lang w:val="id-ID" w:eastAsia="vi-VN"/>
              </w:rPr>
              <w:t xml:space="preserve">– </w:t>
            </w:r>
            <w:r>
              <w:rPr>
                <w:bCs/>
                <w:szCs w:val="28"/>
                <w:lang w:val="id-ID" w:eastAsia="vi-VN"/>
              </w:rPr>
              <w:t>Phân tích được ý nghĩa</w:t>
            </w:r>
            <w:r>
              <w:rPr>
                <w:bCs/>
                <w:szCs w:val="28"/>
                <w:lang w:eastAsia="vi-VN"/>
              </w:rPr>
              <w:t xml:space="preserve"> và bài học</w:t>
            </w:r>
            <w:r>
              <w:rPr>
                <w:bCs/>
                <w:szCs w:val="28"/>
                <w:lang w:val="id-ID" w:eastAsia="vi-VN"/>
              </w:rPr>
              <w:t xml:space="preserve"> lịch sử của Cách mạng tháng Tám năm 1945.</w:t>
            </w:r>
            <w:r>
              <w:rPr>
                <w:rFonts w:cs="Times New Roman"/>
                <w:bCs/>
                <w:noProof/>
              </w:rPr>
              <w:t xml:space="preserve"> </w:t>
            </w:r>
          </w:p>
          <w:p>
            <w:pPr>
              <w:spacing w:after="255"/>
              <w:ind w:hanging="11"/>
              <w:contextualSpacing/>
              <w:jc w:val="both"/>
              <w:rPr>
                <w:rFonts w:cs="Times New Roman"/>
                <w:bCs/>
                <w:noProof/>
              </w:rPr>
            </w:pPr>
            <w:r>
              <w:rPr>
                <w:bCs/>
                <w:noProof/>
                <w:szCs w:val="28"/>
                <w:lang w:eastAsia="vi-VN"/>
              </w:rPr>
              <w:t>-</w:t>
            </w:r>
            <w:r>
              <w:rPr>
                <w:rFonts w:cs="Times New Roman"/>
                <w:bCs/>
                <w:noProof/>
              </w:rPr>
              <w:t xml:space="preserve">Phân tích được ý nghĩa ra đời của nước VNDCCH sau CMT8 trong tiến trình lịch sử VN. </w:t>
            </w: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c>
          <w:tcPr>
            <w:tcW w:w="1418"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spacing w:val="-8"/>
              </w:rPr>
            </w:pPr>
          </w:p>
        </w:tc>
        <w:tc>
          <w:tcPr>
            <w:tcW w:w="141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Nội dung 3: Cuộc kháng chiến chống Mĩ cứu nước (1954 - 1975)</w:t>
            </w: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 Nhận biết: Biết đươc lực lượng chủ yếu trong chiến lược chiến tranh cục bộ là quân viễn chinh Mĩ. </w:t>
            </w: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c>
          <w:tcPr>
            <w:tcW w:w="1418"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r>
      <w:tr>
        <w:tc>
          <w:tcPr>
            <w:tcW w:w="700"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noProof/>
              </w:rPr>
            </w:pPr>
            <w:r>
              <w:rPr>
                <w:rFonts w:cs="Times New Roman"/>
                <w:bCs/>
                <w:noProof/>
              </w:rPr>
              <w:t>6</w:t>
            </w:r>
          </w:p>
        </w:tc>
        <w:tc>
          <w:tcPr>
            <w:tcW w:w="12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spacing w:val="-8"/>
              </w:rPr>
            </w:pPr>
            <w:r>
              <w:rPr>
                <w:rFonts w:cs="Times New Roman"/>
                <w:bCs/>
                <w:color w:val="000000" w:themeColor="text1"/>
                <w:sz w:val="24"/>
                <w:szCs w:val="24"/>
                <w:lang w:eastAsia="vi-VN"/>
              </w:rPr>
              <w:t xml:space="preserve">Chủ đề 6: Công cuộc Đổi mới ở Việt Nam từ năm </w:t>
            </w:r>
            <w:r>
              <w:rPr>
                <w:rFonts w:cs="Times New Roman"/>
                <w:bCs/>
                <w:color w:val="000000" w:themeColor="text1"/>
                <w:sz w:val="24"/>
                <w:szCs w:val="24"/>
                <w:lang w:eastAsia="vi-VN"/>
              </w:rPr>
              <w:lastRenderedPageBreak/>
              <w:t>1986 đến nay</w:t>
            </w:r>
          </w:p>
        </w:tc>
        <w:tc>
          <w:tcPr>
            <w:tcW w:w="14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lastRenderedPageBreak/>
              <w:t xml:space="preserve">Nội dung 1: Khái quát về công cuộc Đổi mới từ </w:t>
            </w:r>
            <w:r>
              <w:rPr>
                <w:rFonts w:cs="Times New Roman"/>
                <w:bCs/>
                <w:noProof/>
              </w:rPr>
              <w:lastRenderedPageBreak/>
              <w:t>năm 1986 đến nay</w:t>
            </w:r>
          </w:p>
        </w:tc>
        <w:tc>
          <w:tcPr>
            <w:tcW w:w="3895" w:type="dxa"/>
            <w:tcBorders>
              <w:top w:val="single" w:sz="4" w:space="0" w:color="auto"/>
              <w:left w:val="single" w:sz="4" w:space="0" w:color="auto"/>
              <w:bottom w:val="single" w:sz="4" w:space="0" w:color="auto"/>
              <w:right w:val="single" w:sz="4" w:space="0" w:color="auto"/>
            </w:tcBorders>
          </w:tcPr>
          <w:p>
            <w:pPr>
              <w:spacing w:after="255"/>
              <w:ind w:hanging="11"/>
              <w:contextualSpacing/>
              <w:jc w:val="both"/>
              <w:rPr>
                <w:rFonts w:cs="Times New Roman"/>
                <w:bCs/>
                <w:noProof/>
              </w:rPr>
            </w:pPr>
            <w:r>
              <w:rPr>
                <w:rFonts w:cs="Times New Roman"/>
                <w:bCs/>
                <w:noProof/>
              </w:rPr>
              <w:lastRenderedPageBreak/>
              <w:t xml:space="preserve"> Nhận biết: </w:t>
            </w:r>
            <w:r>
              <w:rPr>
                <w:bCs/>
                <w:spacing w:val="-2"/>
                <w:szCs w:val="28"/>
                <w:lang w:eastAsia="vi-VN"/>
              </w:rPr>
              <w:t xml:space="preserve">– </w:t>
            </w:r>
            <w:r>
              <w:rPr>
                <w:bCs/>
                <w:szCs w:val="28"/>
                <w:lang w:eastAsia="vi-VN"/>
              </w:rPr>
              <w:t>Trình bày được những nội dung chính các giai đoạn của công cuộc Đổi mới đất nước từ năm 1986 đến nay.</w:t>
            </w:r>
            <w:r>
              <w:rPr>
                <w:rFonts w:cs="Times New Roman"/>
                <w:bCs/>
                <w:noProof/>
              </w:rPr>
              <w:t xml:space="preserve"> </w:t>
            </w:r>
          </w:p>
          <w:p>
            <w:pPr>
              <w:spacing w:after="255"/>
              <w:ind w:hanging="11"/>
              <w:contextualSpacing/>
              <w:jc w:val="both"/>
              <w:rPr>
                <w:rFonts w:cs="Times New Roman"/>
                <w:bCs/>
                <w:noProof/>
                <w:sz w:val="26"/>
                <w:szCs w:val="26"/>
              </w:rPr>
            </w:pPr>
            <w:r>
              <w:rPr>
                <w:rFonts w:cs="Times New Roman"/>
                <w:bCs/>
                <w:noProof/>
                <w:sz w:val="26"/>
                <w:szCs w:val="26"/>
              </w:rPr>
              <w:t xml:space="preserve">- Trọng tâm công cuộc Đổi mới ở VN là đổi mới về kinh tế </w:t>
            </w: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c>
          <w:tcPr>
            <w:tcW w:w="1418"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spacing w:val="-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 Thông hiểu: Hiểu được chủ trương nhất quán trong đường lối đổi mới ở VN từ 1986 đến nay là xây dựng nhà nước pháp quyền. </w:t>
            </w: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c>
          <w:tcPr>
            <w:tcW w:w="1418"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spacing w:val="-8"/>
              </w:rPr>
            </w:pPr>
          </w:p>
        </w:tc>
        <w:tc>
          <w:tcPr>
            <w:tcW w:w="141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Nội dung 2: Thành tựu cơ bản và bài học của công cuộc Đổi mới ở VN từ năm 1986 đến nay</w:t>
            </w: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 Vận dụng: bằng kiến thức đã học chỉ ra được sự khác biệt về mô hình kinh tế nước ta sau Đổi mới. </w:t>
            </w: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c>
          <w:tcPr>
            <w:tcW w:w="1418"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r>
      <w:tr>
        <w:tc>
          <w:tcPr>
            <w:tcW w:w="700"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noProof/>
              </w:rPr>
            </w:pPr>
            <w:r>
              <w:rPr>
                <w:rFonts w:cs="Times New Roman"/>
                <w:bCs/>
                <w:noProof/>
              </w:rPr>
              <w:t>7</w:t>
            </w:r>
          </w:p>
        </w:tc>
        <w:tc>
          <w:tcPr>
            <w:tcW w:w="12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spacing w:val="-8"/>
              </w:rPr>
            </w:pPr>
            <w:r>
              <w:rPr>
                <w:rFonts w:cs="Times New Roman"/>
                <w:bCs/>
                <w:color w:val="000000" w:themeColor="text1"/>
                <w:sz w:val="24"/>
                <w:szCs w:val="24"/>
                <w:lang w:eastAsia="vi-VN"/>
              </w:rPr>
              <w:t>Chủ đề 7: Lịch sử đối ngoại của Việt Nam thời cận – hiện đại</w:t>
            </w:r>
          </w:p>
        </w:tc>
        <w:tc>
          <w:tcPr>
            <w:tcW w:w="141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Nội dung 1: Hoạt động đối ngoại của VN trong đấu tranh giảnh độc lập dân tộc (đầu TK XX đến Cách mạng tháng Tám năm 1945)</w:t>
            </w: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 Nhận biết: - </w:t>
            </w:r>
            <w:r>
              <w:rPr>
                <w:bCs/>
                <w:szCs w:val="28"/>
                <w:lang w:eastAsia="vi-VN"/>
              </w:rPr>
              <w:t>Nêu được những hoạt động đối ngoại chủ yếu của Việt Nam trong đấu tranh giành độc lập dân tộc (từ đầu thế kỉ XX đến Cách mạng tháng Tám năm 1945).</w:t>
            </w:r>
            <w:r>
              <w:rPr>
                <w:rFonts w:cs="Times New Roman"/>
                <w:bCs/>
                <w:noProof/>
              </w:rPr>
              <w:t xml:space="preserve"> </w:t>
            </w:r>
          </w:p>
          <w:p>
            <w:pPr>
              <w:spacing w:after="255"/>
              <w:ind w:hanging="11"/>
              <w:contextualSpacing/>
              <w:jc w:val="both"/>
              <w:rPr>
                <w:rFonts w:cs="Times New Roman"/>
                <w:bCs/>
                <w:noProof/>
              </w:rPr>
            </w:pPr>
            <w:r>
              <w:rPr>
                <w:rFonts w:cs="Times New Roman"/>
                <w:bCs/>
                <w:noProof/>
              </w:rPr>
              <w:t xml:space="preserve">- Biết được hoạt động đối ngoại của cụ Phan Bội Châu năm 1912 là thành lập VN Quang phục hội ở Trung Quốc. </w:t>
            </w: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c>
          <w:tcPr>
            <w:tcW w:w="1418"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spacing w:val="-8"/>
              </w:rPr>
            </w:pPr>
          </w:p>
        </w:tc>
        <w:tc>
          <w:tcPr>
            <w:tcW w:w="14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Nội dung 2: Hoạt động đối ngoại của VN trong kháng chiến chống Pháp (1945 - 1954)</w:t>
            </w: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 Nhận biết: Biết được sách lược đối ngoại của Nhà nước Việt Nam dân chủ Cộng hòa trước Hiệp định Sơ bộ ngày 6.3. </w:t>
            </w: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c>
          <w:tcPr>
            <w:tcW w:w="1418"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spacing w:val="-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 Thông hiểu: Hiểu được tác dụng của đường lối đối ngoại trong giai đoạn đầu của cuộc kháng chiến chống Pháp. </w:t>
            </w: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c>
          <w:tcPr>
            <w:tcW w:w="1418"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r>
      <w:tr>
        <w:tc>
          <w:tcPr>
            <w:tcW w:w="700"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noProof/>
              </w:rPr>
            </w:pPr>
            <w:r>
              <w:rPr>
                <w:rFonts w:cs="Times New Roman"/>
                <w:bCs/>
                <w:noProof/>
              </w:rPr>
              <w:lastRenderedPageBreak/>
              <w:t>8</w:t>
            </w:r>
          </w:p>
        </w:tc>
        <w:tc>
          <w:tcPr>
            <w:tcW w:w="12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spacing w:val="-8"/>
              </w:rPr>
            </w:pPr>
            <w:r>
              <w:rPr>
                <w:rFonts w:cs="Times New Roman"/>
                <w:bCs/>
                <w:color w:val="000000" w:themeColor="text1"/>
                <w:sz w:val="24"/>
                <w:szCs w:val="24"/>
                <w:lang w:eastAsia="vi-VN"/>
              </w:rPr>
              <w:t>Chủ đề 8: Hồ Chí Minh trong lịch sử Việt Nam</w:t>
            </w:r>
          </w:p>
        </w:tc>
        <w:tc>
          <w:tcPr>
            <w:tcW w:w="14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Nội dung 1:  Khái quát về cuộc đời và sự nghiệp của Hồ Chí Minh</w:t>
            </w: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 Nhận biết: Biết được năm 1911 là mốc mở đầu cho hành trình tìm đường cứu nước của Người. </w:t>
            </w: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c>
          <w:tcPr>
            <w:tcW w:w="1418"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spacing w:val="-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 Thông hiểu: </w:t>
            </w:r>
            <w:r>
              <w:rPr>
                <w:bCs/>
                <w:szCs w:val="28"/>
                <w:lang w:eastAsia="vi-VN"/>
              </w:rPr>
              <w:t>– Hiểu được một số yếu tố ảnh hưởng đến cuộc đời và sự nghiệp của Hồ Chí Minh.</w:t>
            </w:r>
            <w:r>
              <w:rPr>
                <w:rFonts w:cs="Times New Roman"/>
                <w:bCs/>
                <w:noProof/>
              </w:rPr>
              <w:t xml:space="preserve"> </w:t>
            </w:r>
          </w:p>
          <w:p>
            <w:pPr>
              <w:spacing w:after="255"/>
              <w:ind w:hanging="11"/>
              <w:contextualSpacing/>
              <w:jc w:val="both"/>
              <w:rPr>
                <w:rFonts w:cs="Times New Roman"/>
                <w:bCs/>
                <w:noProof/>
              </w:rPr>
            </w:pPr>
            <w:r>
              <w:rPr>
                <w:rFonts w:cs="Times New Roman"/>
                <w:bCs/>
                <w:noProof/>
              </w:rPr>
              <w:t xml:space="preserve">-Lý giải được lý do Nguyễn Ái Quốc lựa chọn con đường cách mạng vô sản. </w:t>
            </w: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c>
          <w:tcPr>
            <w:tcW w:w="1418"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spacing w:val="-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 Vận dụng: -Rút ra bài học cho bản thân, muốn thành công chỉ có thể dựa vào sức mình. </w:t>
            </w:r>
          </w:p>
          <w:p>
            <w:pPr>
              <w:spacing w:after="255"/>
              <w:ind w:hanging="11"/>
              <w:contextualSpacing/>
              <w:jc w:val="both"/>
              <w:rPr>
                <w:rFonts w:cs="Times New Roman"/>
                <w:bCs/>
                <w:noProof/>
              </w:rPr>
            </w:pPr>
            <w:r>
              <w:rPr>
                <w:bCs/>
                <w:szCs w:val="28"/>
                <w:lang w:eastAsia="vi-VN"/>
              </w:rPr>
              <w:t xml:space="preserve">– Có ý thức trân trọng những cống hiến và giá trị tư tưởng văn hoá của Chủ tịch Hồ Chí Minh, tích cực tham gia phong trào học tập và làm theo tư tưởng, đạo đức và phong cách Hồ Chí Minh. </w:t>
            </w: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c>
          <w:tcPr>
            <w:tcW w:w="1418"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r>
      <w:tr>
        <w:tc>
          <w:tcPr>
            <w:tcW w:w="700"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noProof/>
              </w:rPr>
            </w:pPr>
            <w:r>
              <w:rPr>
                <w:rFonts w:cs="Times New Roman"/>
                <w:bCs/>
                <w:noProof/>
              </w:rPr>
              <w:t>9</w:t>
            </w:r>
          </w:p>
        </w:tc>
        <w:tc>
          <w:tcPr>
            <w:tcW w:w="12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spacing w:val="-8"/>
              </w:rPr>
            </w:pPr>
            <w:r>
              <w:rPr>
                <w:rFonts w:cs="Times New Roman"/>
                <w:bCs/>
                <w:color w:val="000000" w:themeColor="text1"/>
                <w:sz w:val="24"/>
                <w:szCs w:val="24"/>
                <w:lang w:eastAsia="vi-VN"/>
              </w:rPr>
              <w:t>Chủ đề 3: Thế giới trong và sau Chiến tranh lạnh</w:t>
            </w:r>
          </w:p>
        </w:tc>
        <w:tc>
          <w:tcPr>
            <w:tcW w:w="14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Nội dung 2: Trật tự thế giới trong Chiến tranh lạnh</w:t>
            </w: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 Nhận biết: Biết được những quyết định của HN Ianta đẫn đến việc phân chia cục diện 2 phe, 2 cực </w:t>
            </w:r>
          </w:p>
        </w:tc>
        <w:tc>
          <w:tcPr>
            <w:tcW w:w="1275"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c>
          <w:tcPr>
            <w:tcW w:w="1418"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 xml:space="preserve">1 </w:t>
            </w: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spacing w:val="-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 Thông hiểu: Hiểu được được thời gian, bối cảnh diễn ra HN Ianta </w:t>
            </w:r>
          </w:p>
        </w:tc>
        <w:tc>
          <w:tcPr>
            <w:tcW w:w="1275"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c>
          <w:tcPr>
            <w:tcW w:w="1418"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 xml:space="preserve"> 1</w:t>
            </w: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spacing w:val="-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 Vận dụng: Đánh giá được tác động, vai trò của Mĩ và LX trong quan hệ quốc tế. </w:t>
            </w:r>
          </w:p>
        </w:tc>
        <w:tc>
          <w:tcPr>
            <w:tcW w:w="1275"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c>
          <w:tcPr>
            <w:tcW w:w="1418"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 xml:space="preserve"> 2</w:t>
            </w:r>
          </w:p>
        </w:tc>
      </w:tr>
      <w:tr>
        <w:tc>
          <w:tcPr>
            <w:tcW w:w="700"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noProof/>
              </w:rPr>
            </w:pPr>
            <w:r>
              <w:rPr>
                <w:rFonts w:cs="Times New Roman"/>
                <w:bCs/>
                <w:noProof/>
              </w:rPr>
              <w:t>10</w:t>
            </w:r>
          </w:p>
        </w:tc>
        <w:tc>
          <w:tcPr>
            <w:tcW w:w="12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spacing w:val="-8"/>
              </w:rPr>
            </w:pPr>
            <w:r>
              <w:rPr>
                <w:rFonts w:cs="Times New Roman"/>
                <w:bCs/>
                <w:color w:val="000000" w:themeColor="text1"/>
                <w:sz w:val="24"/>
                <w:szCs w:val="24"/>
                <w:lang w:eastAsia="vi-VN"/>
              </w:rPr>
              <w:t xml:space="preserve">Chủ đề 5: Cách mạng tháng Tám năm 1945, chiến tranh giải phóng dân tộc và chiến tranh bảo vệ Tổ quốc </w:t>
            </w:r>
            <w:r>
              <w:rPr>
                <w:rFonts w:cs="Times New Roman"/>
                <w:bCs/>
                <w:color w:val="000000" w:themeColor="text1"/>
                <w:sz w:val="24"/>
                <w:szCs w:val="24"/>
                <w:lang w:eastAsia="vi-VN"/>
              </w:rPr>
              <w:lastRenderedPageBreak/>
              <w:t>trong lịch sử Việt Nam (từ tháng 8 năm 1945 đến nay)</w:t>
            </w:r>
          </w:p>
        </w:tc>
        <w:tc>
          <w:tcPr>
            <w:tcW w:w="14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lastRenderedPageBreak/>
              <w:t>Nội dung 1: Cách mạng tháng Tám năm 1945.</w:t>
            </w: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 Nhận biết: Biết được cách mạng tháng Tám diễn ra trong bối cảnh phong trào CMTG đang dâng cao </w:t>
            </w:r>
          </w:p>
        </w:tc>
        <w:tc>
          <w:tcPr>
            <w:tcW w:w="1275"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c>
          <w:tcPr>
            <w:tcW w:w="1418"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spacing w:val="-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3895" w:type="dxa"/>
            <w:tcBorders>
              <w:top w:val="single" w:sz="4" w:space="0" w:color="auto"/>
              <w:left w:val="single" w:sz="4" w:space="0" w:color="auto"/>
              <w:bottom w:val="single" w:sz="4" w:space="0" w:color="auto"/>
              <w:right w:val="single" w:sz="4" w:space="0" w:color="auto"/>
            </w:tcBorders>
            <w:hideMark/>
          </w:tcPr>
          <w:p>
            <w:pPr>
              <w:spacing w:after="255"/>
              <w:ind w:hanging="11"/>
              <w:contextualSpacing/>
              <w:jc w:val="both"/>
              <w:rPr>
                <w:rFonts w:cs="Times New Roman"/>
                <w:bCs/>
                <w:noProof/>
              </w:rPr>
            </w:pPr>
            <w:r>
              <w:rPr>
                <w:rFonts w:cs="Times New Roman"/>
                <w:bCs/>
                <w:noProof/>
              </w:rPr>
              <w:t xml:space="preserve">- Thông hiểu: Hiểu được phe phát xít đầu hàng là điều kiện khách quan thuận lợi để Đảng ta chớp thời cơ giảnh chính quyền. </w:t>
            </w:r>
          </w:p>
        </w:tc>
        <w:tc>
          <w:tcPr>
            <w:tcW w:w="1275"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c>
          <w:tcPr>
            <w:tcW w:w="1418"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spacing w:val="-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3895" w:type="dxa"/>
            <w:tcBorders>
              <w:top w:val="single" w:sz="4" w:space="0" w:color="auto"/>
              <w:left w:val="single" w:sz="4" w:space="0" w:color="auto"/>
              <w:bottom w:val="single" w:sz="4" w:space="0" w:color="auto"/>
              <w:right w:val="single" w:sz="4" w:space="0" w:color="auto"/>
            </w:tcBorders>
          </w:tcPr>
          <w:p>
            <w:pPr>
              <w:spacing w:line="276" w:lineRule="auto"/>
              <w:rPr>
                <w:rFonts w:cs="Times New Roman"/>
                <w:bCs/>
              </w:rPr>
            </w:pPr>
            <w:r>
              <w:rPr>
                <w:rFonts w:cs="Times New Roman"/>
                <w:bCs/>
                <w:noProof/>
              </w:rPr>
              <w:t xml:space="preserve">- Vận dụng: </w:t>
            </w:r>
            <w:r>
              <w:rPr>
                <w:rFonts w:cs="Times New Roman"/>
                <w:bCs/>
              </w:rPr>
              <w:t xml:space="preserve">“Quân Đồng minh sắp vào nước ta và đế quốc Pháp lăm le khôi phục lại địa vị cũ ở </w:t>
            </w:r>
            <w:r>
              <w:rPr>
                <w:rFonts w:cs="Times New Roman"/>
                <w:bCs/>
              </w:rPr>
              <w:lastRenderedPageBreak/>
              <w:t xml:space="preserve">Đông Dương” vừa tạo thời cơ, vừa gây thách thức đối với dân tộc ta trong năm 1945. </w:t>
            </w:r>
          </w:p>
          <w:p>
            <w:pPr>
              <w:spacing w:line="276" w:lineRule="auto"/>
              <w:rPr>
                <w:rFonts w:cs="Times New Roman"/>
                <w:bCs/>
                <w:sz w:val="22"/>
              </w:rPr>
            </w:pPr>
            <w:r>
              <w:rPr>
                <w:rFonts w:cs="Times New Roman"/>
                <w:bCs/>
              </w:rPr>
              <w:t>Cao trào kháng Nhật cứu nước do Đảng Cộng sản Đông Dương lãnh đạo đã góp phần mở rộng trận địa cách mạng và tạo tiền đề trực tiếp cho Tổng khởi nghĩa tháng Tám năm 1945 ở nước ta.</w:t>
            </w:r>
          </w:p>
        </w:tc>
        <w:tc>
          <w:tcPr>
            <w:tcW w:w="1275"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c>
          <w:tcPr>
            <w:tcW w:w="1418"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2</w:t>
            </w:r>
          </w:p>
        </w:tc>
      </w:tr>
      <w:tr>
        <w:tc>
          <w:tcPr>
            <w:tcW w:w="700"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noProof/>
              </w:rPr>
            </w:pPr>
            <w:r>
              <w:rPr>
                <w:rFonts w:cs="Times New Roman"/>
                <w:bCs/>
                <w:noProof/>
              </w:rPr>
              <w:lastRenderedPageBreak/>
              <w:t>11</w:t>
            </w:r>
          </w:p>
        </w:tc>
        <w:tc>
          <w:tcPr>
            <w:tcW w:w="12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spacing w:val="-8"/>
              </w:rPr>
            </w:pPr>
            <w:r>
              <w:rPr>
                <w:rFonts w:cs="Times New Roman"/>
                <w:bCs/>
                <w:color w:val="000000" w:themeColor="text1"/>
                <w:sz w:val="24"/>
                <w:szCs w:val="24"/>
                <w:lang w:eastAsia="vi-VN"/>
              </w:rPr>
              <w:t>Chủ đề 6: Công cuộc Đổi mới ở Việt Nam từ năm 1986 đến nay</w:t>
            </w:r>
          </w:p>
        </w:tc>
        <w:tc>
          <w:tcPr>
            <w:tcW w:w="14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Nội dung 2: Thành tựu cơ bản và bài học của công cuộc Đổi mới ở VN từ năm 1986 đến nay</w:t>
            </w:r>
          </w:p>
        </w:tc>
        <w:tc>
          <w:tcPr>
            <w:tcW w:w="3895" w:type="dxa"/>
            <w:tcBorders>
              <w:top w:val="single" w:sz="4" w:space="0" w:color="auto"/>
              <w:left w:val="single" w:sz="4" w:space="0" w:color="auto"/>
              <w:bottom w:val="single" w:sz="4" w:space="0" w:color="auto"/>
              <w:right w:val="single" w:sz="4" w:space="0" w:color="auto"/>
            </w:tcBorders>
          </w:tcPr>
          <w:p>
            <w:pPr>
              <w:rPr>
                <w:bCs/>
                <w:sz w:val="22"/>
              </w:rPr>
            </w:pPr>
            <w:r>
              <w:rPr>
                <w:bCs/>
                <w:noProof/>
              </w:rPr>
              <w:t>-Nhận biết:Biết được q</w:t>
            </w:r>
            <w:r>
              <w:rPr>
                <w:bCs/>
              </w:rPr>
              <w:t xml:space="preserve">uá trình đổi mới là quá trình thanh lọc và loại trừ dần những cái chưa phù hợp với yêu cầu phát triển. </w:t>
            </w:r>
          </w:p>
        </w:tc>
        <w:tc>
          <w:tcPr>
            <w:tcW w:w="1275"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c>
          <w:tcPr>
            <w:tcW w:w="1418"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spacing w:val="-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3895" w:type="dxa"/>
            <w:tcBorders>
              <w:top w:val="single" w:sz="4" w:space="0" w:color="auto"/>
              <w:left w:val="single" w:sz="4" w:space="0" w:color="auto"/>
              <w:bottom w:val="single" w:sz="4" w:space="0" w:color="auto"/>
              <w:right w:val="single" w:sz="4" w:space="0" w:color="auto"/>
            </w:tcBorders>
          </w:tcPr>
          <w:p>
            <w:pPr>
              <w:rPr>
                <w:rFonts w:cs="Times New Roman"/>
                <w:bCs/>
                <w:sz w:val="22"/>
              </w:rPr>
            </w:pPr>
            <w:r>
              <w:rPr>
                <w:bCs/>
                <w:noProof/>
              </w:rPr>
              <w:t>-Thông hiểu:Hiểu được đ</w:t>
            </w:r>
            <w:r>
              <w:rPr>
                <w:rFonts w:cs="Times New Roman"/>
                <w:bCs/>
              </w:rPr>
              <w:t xml:space="preserve">ổi mới là liên tục thay đổi cái mới, cái tiến bộ của thời đại và loại bỏ hết những cái cũ trước đó. </w:t>
            </w:r>
          </w:p>
        </w:tc>
        <w:tc>
          <w:tcPr>
            <w:tcW w:w="1275"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c>
          <w:tcPr>
            <w:tcW w:w="1418"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spacing w:val="-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3895" w:type="dxa"/>
            <w:tcBorders>
              <w:top w:val="single" w:sz="4" w:space="0" w:color="auto"/>
              <w:left w:val="single" w:sz="4" w:space="0" w:color="auto"/>
              <w:bottom w:val="single" w:sz="4" w:space="0" w:color="auto"/>
              <w:right w:val="single" w:sz="4" w:space="0" w:color="auto"/>
            </w:tcBorders>
            <w:hideMark/>
          </w:tcPr>
          <w:p>
            <w:pPr>
              <w:rPr>
                <w:rFonts w:cs="Times New Roman"/>
                <w:bCs/>
                <w:sz w:val="22"/>
              </w:rPr>
            </w:pPr>
            <w:r>
              <w:rPr>
                <w:rFonts w:cs="Times New Roman"/>
                <w:bCs/>
              </w:rPr>
              <w:t xml:space="preserve">- Vận dụng: Đổi mới là phát triển nên cần phải thay đổi cái cũ bằng những cái mới mang tính cập nhật thời đại. </w:t>
            </w:r>
          </w:p>
          <w:p>
            <w:pPr>
              <w:rPr>
                <w:rFonts w:cs="Times New Roman"/>
                <w:bCs/>
                <w:color w:val="FF0000"/>
              </w:rPr>
            </w:pPr>
            <w:r>
              <w:rPr>
                <w:rFonts w:cs="Times New Roman"/>
                <w:bCs/>
              </w:rPr>
              <w:t xml:space="preserve">Trong quá trình đổi mới phải vận dụng linh hoạt quy luật phát triển tư duy lịch sử và biện chứng.  </w:t>
            </w:r>
          </w:p>
        </w:tc>
        <w:tc>
          <w:tcPr>
            <w:tcW w:w="1275"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c>
          <w:tcPr>
            <w:tcW w:w="1418"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2</w:t>
            </w:r>
          </w:p>
        </w:tc>
      </w:tr>
      <w:tr>
        <w:tc>
          <w:tcPr>
            <w:tcW w:w="700"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noProof/>
              </w:rPr>
            </w:pPr>
            <w:r>
              <w:rPr>
                <w:rFonts w:cs="Times New Roman"/>
                <w:bCs/>
                <w:noProof/>
              </w:rPr>
              <w:t>12</w:t>
            </w:r>
          </w:p>
        </w:tc>
        <w:tc>
          <w:tcPr>
            <w:tcW w:w="12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spacing w:val="-8"/>
              </w:rPr>
            </w:pPr>
            <w:r>
              <w:rPr>
                <w:rFonts w:cs="Times New Roman"/>
                <w:bCs/>
                <w:color w:val="000000" w:themeColor="text1"/>
                <w:sz w:val="24"/>
                <w:szCs w:val="24"/>
                <w:lang w:eastAsia="vi-VN"/>
              </w:rPr>
              <w:t>Chủ đề 8: Hồ Chí Minh trong lịch sử Việt Nam</w:t>
            </w:r>
          </w:p>
        </w:tc>
        <w:tc>
          <w:tcPr>
            <w:tcW w:w="1415" w:type="dxa"/>
            <w:vMerge w:val="restart"/>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Nội dung 3: Dấu ấn HCM trong lòng nhân dân thế giới và VN</w:t>
            </w:r>
          </w:p>
        </w:tc>
        <w:tc>
          <w:tcPr>
            <w:tcW w:w="3895" w:type="dxa"/>
            <w:tcBorders>
              <w:top w:val="single" w:sz="4" w:space="0" w:color="auto"/>
              <w:left w:val="single" w:sz="4" w:space="0" w:color="auto"/>
              <w:bottom w:val="single" w:sz="4" w:space="0" w:color="auto"/>
              <w:right w:val="single" w:sz="4" w:space="0" w:color="auto"/>
            </w:tcBorders>
          </w:tcPr>
          <w:p>
            <w:pPr>
              <w:spacing w:line="360" w:lineRule="atLeast"/>
              <w:jc w:val="both"/>
              <w:rPr>
                <w:rFonts w:eastAsia="Times New Roman" w:cs="Times New Roman"/>
                <w:bCs/>
                <w:color w:val="000000"/>
                <w:sz w:val="22"/>
                <w:lang w:eastAsia="en-GB"/>
              </w:rPr>
            </w:pPr>
            <w:r>
              <w:rPr>
                <w:rFonts w:eastAsia="Times New Roman" w:cs="Times New Roman"/>
                <w:bCs/>
                <w:color w:val="000000"/>
                <w:lang w:eastAsia="en-GB"/>
              </w:rPr>
              <w:t xml:space="preserve">- Nhận biết:Biết được Nghị quyết thể hiện sự ghi nhận và đánh giá cao của UNESCO đối với Hồ Chí Minh. </w:t>
            </w:r>
          </w:p>
        </w:tc>
        <w:tc>
          <w:tcPr>
            <w:tcW w:w="1275"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c>
          <w:tcPr>
            <w:tcW w:w="1418"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spacing w:val="-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3895" w:type="dxa"/>
            <w:tcBorders>
              <w:top w:val="single" w:sz="4" w:space="0" w:color="auto"/>
              <w:left w:val="single" w:sz="4" w:space="0" w:color="auto"/>
              <w:bottom w:val="single" w:sz="4" w:space="0" w:color="auto"/>
              <w:right w:val="single" w:sz="4" w:space="0" w:color="auto"/>
            </w:tcBorders>
          </w:tcPr>
          <w:p>
            <w:pPr>
              <w:spacing w:line="360" w:lineRule="atLeast"/>
              <w:jc w:val="both"/>
              <w:rPr>
                <w:rFonts w:eastAsia="Times New Roman" w:cs="Times New Roman"/>
                <w:bCs/>
                <w:color w:val="000000"/>
                <w:sz w:val="22"/>
                <w:lang w:eastAsia="en-GB"/>
              </w:rPr>
            </w:pPr>
            <w:r>
              <w:rPr>
                <w:rFonts w:eastAsia="Times New Roman" w:cs="Times New Roman"/>
                <w:bCs/>
                <w:color w:val="000000"/>
                <w:lang w:eastAsia="en-GB"/>
              </w:rPr>
              <w:t xml:space="preserve">- Thông hiểu: Hiểu được Nghị quyết thể hiện quan điểm của mọi cá nhân và tổ chức trên thế giới về Hồ Chí Minh. </w:t>
            </w:r>
          </w:p>
        </w:tc>
        <w:tc>
          <w:tcPr>
            <w:tcW w:w="1275"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c>
          <w:tcPr>
            <w:tcW w:w="1418"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1</w:t>
            </w: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spacing w:val="-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cs="Times New Roman"/>
                <w:bCs/>
                <w:noProof/>
              </w:rPr>
            </w:pPr>
          </w:p>
        </w:tc>
        <w:tc>
          <w:tcPr>
            <w:tcW w:w="3895" w:type="dxa"/>
            <w:tcBorders>
              <w:top w:val="single" w:sz="4" w:space="0" w:color="auto"/>
              <w:left w:val="single" w:sz="4" w:space="0" w:color="auto"/>
              <w:bottom w:val="single" w:sz="4" w:space="0" w:color="auto"/>
              <w:right w:val="single" w:sz="4" w:space="0" w:color="auto"/>
            </w:tcBorders>
          </w:tcPr>
          <w:p>
            <w:pPr>
              <w:spacing w:line="360" w:lineRule="atLeast"/>
              <w:jc w:val="both"/>
              <w:rPr>
                <w:rFonts w:eastAsia="Times New Roman" w:cs="Times New Roman"/>
                <w:bCs/>
                <w:color w:val="000000"/>
                <w:sz w:val="22"/>
                <w:lang w:eastAsia="en-GB"/>
              </w:rPr>
            </w:pPr>
            <w:r>
              <w:rPr>
                <w:rFonts w:eastAsia="Times New Roman" w:cs="Times New Roman"/>
                <w:bCs/>
                <w:color w:val="000000"/>
                <w:lang w:eastAsia="en-GB"/>
              </w:rPr>
              <w:t xml:space="preserve">- Vận dụng: Nghị quyết cho thấy Hồ Chí Minh có những cống hiến lớn về chính trị và những đóng </w:t>
            </w:r>
            <w:r>
              <w:rPr>
                <w:rFonts w:eastAsia="Times New Roman" w:cs="Times New Roman"/>
                <w:bCs/>
                <w:color w:val="000000"/>
                <w:lang w:eastAsia="en-GB"/>
              </w:rPr>
              <w:lastRenderedPageBreak/>
              <w:t xml:space="preserve">góp quan trọng về văn hóa, giáo dục, nghệ thuật. </w:t>
            </w:r>
          </w:p>
        </w:tc>
        <w:tc>
          <w:tcPr>
            <w:tcW w:w="1275"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c>
          <w:tcPr>
            <w:tcW w:w="1418"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2</w:t>
            </w:r>
          </w:p>
        </w:tc>
      </w:tr>
      <w:tr>
        <w:tc>
          <w:tcPr>
            <w:tcW w:w="700" w:type="dxa"/>
            <w:tcBorders>
              <w:top w:val="single" w:sz="4" w:space="0" w:color="auto"/>
              <w:left w:val="single" w:sz="4" w:space="0" w:color="auto"/>
              <w:bottom w:val="single" w:sz="4" w:space="0" w:color="auto"/>
              <w:right w:val="single" w:sz="4" w:space="0" w:color="auto"/>
            </w:tcBorders>
          </w:tcPr>
          <w:p>
            <w:pPr>
              <w:spacing w:after="255"/>
              <w:contextualSpacing/>
              <w:jc w:val="center"/>
              <w:rPr>
                <w:rFonts w:cs="Times New Roman"/>
                <w:bCs/>
                <w:noProof/>
                <w:sz w:val="22"/>
              </w:rPr>
            </w:pPr>
          </w:p>
        </w:tc>
        <w:tc>
          <w:tcPr>
            <w:tcW w:w="1215" w:type="dxa"/>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spacing w:val="-8"/>
              </w:rPr>
            </w:pPr>
            <w:r>
              <w:rPr>
                <w:rFonts w:cs="Times New Roman"/>
                <w:bCs/>
                <w:spacing w:val="-8"/>
              </w:rPr>
              <w:t xml:space="preserve">Tổng số </w:t>
            </w:r>
          </w:p>
        </w:tc>
        <w:tc>
          <w:tcPr>
            <w:tcW w:w="1415"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c>
          <w:tcPr>
            <w:tcW w:w="3895" w:type="dxa"/>
            <w:tcBorders>
              <w:top w:val="single" w:sz="4" w:space="0" w:color="auto"/>
              <w:left w:val="single" w:sz="4" w:space="0" w:color="auto"/>
              <w:bottom w:val="single" w:sz="4" w:space="0" w:color="auto"/>
              <w:right w:val="single" w:sz="4" w:space="0" w:color="auto"/>
            </w:tcBorders>
          </w:tcPr>
          <w:p>
            <w:pPr>
              <w:spacing w:after="255"/>
              <w:ind w:hanging="11"/>
              <w:contextualSpacing/>
              <w:jc w:val="both"/>
              <w:rPr>
                <w:rFonts w:cs="Times New Roman"/>
                <w:bCs/>
                <w:noProof/>
              </w:rPr>
            </w:pP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24</w:t>
            </w:r>
          </w:p>
        </w:tc>
        <w:tc>
          <w:tcPr>
            <w:tcW w:w="1418"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 xml:space="preserve"> 4 (16 ý)</w:t>
            </w:r>
          </w:p>
        </w:tc>
      </w:tr>
      <w:tr>
        <w:tc>
          <w:tcPr>
            <w:tcW w:w="700" w:type="dxa"/>
            <w:tcBorders>
              <w:top w:val="single" w:sz="4" w:space="0" w:color="auto"/>
              <w:left w:val="single" w:sz="4" w:space="0" w:color="auto"/>
              <w:bottom w:val="single" w:sz="4" w:space="0" w:color="auto"/>
              <w:right w:val="single" w:sz="4" w:space="0" w:color="auto"/>
            </w:tcBorders>
          </w:tcPr>
          <w:p>
            <w:pPr>
              <w:spacing w:after="255"/>
              <w:contextualSpacing/>
              <w:jc w:val="center"/>
              <w:rPr>
                <w:rFonts w:cs="Times New Roman"/>
                <w:bCs/>
                <w:noProof/>
              </w:rPr>
            </w:pPr>
          </w:p>
        </w:tc>
        <w:tc>
          <w:tcPr>
            <w:tcW w:w="1215" w:type="dxa"/>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spacing w:val="-8"/>
              </w:rPr>
            </w:pPr>
            <w:r>
              <w:rPr>
                <w:rFonts w:cs="Times New Roman"/>
                <w:bCs/>
                <w:spacing w:val="-8"/>
              </w:rPr>
              <w:t>Tỉ lệ</w:t>
            </w:r>
          </w:p>
        </w:tc>
        <w:tc>
          <w:tcPr>
            <w:tcW w:w="1415"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c>
          <w:tcPr>
            <w:tcW w:w="3895" w:type="dxa"/>
            <w:tcBorders>
              <w:top w:val="single" w:sz="4" w:space="0" w:color="auto"/>
              <w:left w:val="single" w:sz="4" w:space="0" w:color="auto"/>
              <w:bottom w:val="single" w:sz="4" w:space="0" w:color="auto"/>
              <w:right w:val="single" w:sz="4" w:space="0" w:color="auto"/>
            </w:tcBorders>
          </w:tcPr>
          <w:p>
            <w:pPr>
              <w:spacing w:after="255"/>
              <w:ind w:hanging="11"/>
              <w:contextualSpacing/>
              <w:jc w:val="both"/>
              <w:rPr>
                <w:rFonts w:cs="Times New Roman"/>
                <w:bCs/>
                <w:noProof/>
              </w:rPr>
            </w:pP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60%</w:t>
            </w:r>
          </w:p>
        </w:tc>
        <w:tc>
          <w:tcPr>
            <w:tcW w:w="1418"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40%</w:t>
            </w:r>
          </w:p>
        </w:tc>
      </w:tr>
      <w:tr>
        <w:tc>
          <w:tcPr>
            <w:tcW w:w="700" w:type="dxa"/>
            <w:tcBorders>
              <w:top w:val="single" w:sz="4" w:space="0" w:color="auto"/>
              <w:left w:val="single" w:sz="4" w:space="0" w:color="auto"/>
              <w:bottom w:val="single" w:sz="4" w:space="0" w:color="auto"/>
              <w:right w:val="single" w:sz="4" w:space="0" w:color="auto"/>
            </w:tcBorders>
          </w:tcPr>
          <w:p>
            <w:pPr>
              <w:spacing w:after="255"/>
              <w:contextualSpacing/>
              <w:jc w:val="center"/>
              <w:rPr>
                <w:rFonts w:cs="Times New Roman"/>
                <w:bCs/>
                <w:noProof/>
              </w:rPr>
            </w:pPr>
          </w:p>
        </w:tc>
        <w:tc>
          <w:tcPr>
            <w:tcW w:w="1215" w:type="dxa"/>
            <w:tcBorders>
              <w:top w:val="single" w:sz="4" w:space="0" w:color="auto"/>
              <w:left w:val="single" w:sz="4" w:space="0" w:color="auto"/>
              <w:bottom w:val="single" w:sz="4" w:space="0" w:color="auto"/>
              <w:right w:val="single" w:sz="4" w:space="0" w:color="auto"/>
            </w:tcBorders>
            <w:hideMark/>
          </w:tcPr>
          <w:p>
            <w:pPr>
              <w:spacing w:after="255"/>
              <w:contextualSpacing/>
              <w:jc w:val="center"/>
              <w:rPr>
                <w:rFonts w:cs="Times New Roman"/>
                <w:bCs/>
                <w:spacing w:val="-8"/>
              </w:rPr>
            </w:pPr>
            <w:r>
              <w:rPr>
                <w:rFonts w:cs="Times New Roman"/>
                <w:bCs/>
                <w:spacing w:val="-8"/>
              </w:rPr>
              <w:t>Số điểm</w:t>
            </w:r>
          </w:p>
        </w:tc>
        <w:tc>
          <w:tcPr>
            <w:tcW w:w="1415" w:type="dxa"/>
            <w:tcBorders>
              <w:top w:val="single" w:sz="4" w:space="0" w:color="auto"/>
              <w:left w:val="single" w:sz="4" w:space="0" w:color="auto"/>
              <w:bottom w:val="single" w:sz="4" w:space="0" w:color="auto"/>
              <w:right w:val="single" w:sz="4" w:space="0" w:color="auto"/>
            </w:tcBorders>
          </w:tcPr>
          <w:p>
            <w:pPr>
              <w:spacing w:after="255"/>
              <w:contextualSpacing/>
              <w:jc w:val="both"/>
              <w:rPr>
                <w:rFonts w:cs="Times New Roman"/>
                <w:bCs/>
                <w:noProof/>
              </w:rPr>
            </w:pPr>
          </w:p>
        </w:tc>
        <w:tc>
          <w:tcPr>
            <w:tcW w:w="3895" w:type="dxa"/>
            <w:tcBorders>
              <w:top w:val="single" w:sz="4" w:space="0" w:color="auto"/>
              <w:left w:val="single" w:sz="4" w:space="0" w:color="auto"/>
              <w:bottom w:val="single" w:sz="4" w:space="0" w:color="auto"/>
              <w:right w:val="single" w:sz="4" w:space="0" w:color="auto"/>
            </w:tcBorders>
          </w:tcPr>
          <w:p>
            <w:pPr>
              <w:spacing w:after="255"/>
              <w:ind w:hanging="11"/>
              <w:contextualSpacing/>
              <w:jc w:val="both"/>
              <w:rPr>
                <w:rFonts w:cs="Times New Roman"/>
                <w:bCs/>
                <w:noProof/>
              </w:rPr>
            </w:pPr>
          </w:p>
        </w:tc>
        <w:tc>
          <w:tcPr>
            <w:tcW w:w="1275"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6</w:t>
            </w:r>
          </w:p>
        </w:tc>
        <w:tc>
          <w:tcPr>
            <w:tcW w:w="1418" w:type="dxa"/>
            <w:tcBorders>
              <w:top w:val="single" w:sz="4" w:space="0" w:color="auto"/>
              <w:left w:val="single" w:sz="4" w:space="0" w:color="auto"/>
              <w:bottom w:val="single" w:sz="4" w:space="0" w:color="auto"/>
              <w:right w:val="single" w:sz="4" w:space="0" w:color="auto"/>
            </w:tcBorders>
            <w:hideMark/>
          </w:tcPr>
          <w:p>
            <w:pPr>
              <w:spacing w:after="255"/>
              <w:contextualSpacing/>
              <w:jc w:val="both"/>
              <w:rPr>
                <w:rFonts w:cs="Times New Roman"/>
                <w:bCs/>
                <w:noProof/>
              </w:rPr>
            </w:pPr>
            <w:r>
              <w:rPr>
                <w:rFonts w:cs="Times New Roman"/>
                <w:bCs/>
                <w:noProof/>
              </w:rPr>
              <w:t xml:space="preserve">4 </w:t>
            </w:r>
          </w:p>
        </w:tc>
      </w:tr>
    </w:tbl>
    <w:p>
      <w:bookmarkStart w:id="0" w:name="_GoBack"/>
      <w:bookmarkEnd w:id="0"/>
    </w:p>
    <w:sectPr>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visionView w:markup="0"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43914F-B269-4C06-BE8F-0730A745D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99"/>
    <w:qFormat/>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1273</Words>
  <Characters>7261</Characters>
  <Application>Microsoft Office Word</Application>
  <DocSecurity>0</DocSecurity>
  <Lines>60</Lines>
  <Paragraphs>17</Paragraphs>
  <ScaleCrop>false</ScaleCrop>
  <Company/>
  <LinksUpToDate>false</LinksUpToDate>
  <CharactersWithSpaces>8517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cp:revision>
  <dcterms:created xsi:type="dcterms:W3CDTF">2026-04-08T15:24:00Z</dcterms:created>
  <dcterms:modified xsi:type="dcterms:W3CDTF">2026-04-08T15:24:00Z</dcterms:modified>
</cp:coreProperties>
</file>